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2E93" w:rsidRPr="00A71214" w:rsidRDefault="003A7963" w:rsidP="008F2E93">
      <w:pPr>
        <w:outlineLvl w:val="0"/>
        <w:rPr>
          <w:b/>
          <w:sz w:val="28"/>
          <w:szCs w:val="28"/>
          <w:lang w:val="fr-CH"/>
        </w:rPr>
      </w:pPr>
      <w:r w:rsidRPr="00A71214">
        <w:rPr>
          <w:b/>
          <w:sz w:val="28"/>
          <w:szCs w:val="28"/>
          <w:lang w:val="fr-CH"/>
        </w:rPr>
        <w:t xml:space="preserve">Modèle de rapport annuel </w:t>
      </w:r>
    </w:p>
    <w:p w:rsidR="008F2E93" w:rsidRPr="00A71214" w:rsidRDefault="008F2E93" w:rsidP="008F2E93">
      <w:pPr>
        <w:outlineLvl w:val="0"/>
        <w:rPr>
          <w:b/>
          <w:sz w:val="28"/>
          <w:szCs w:val="28"/>
          <w:lang w:val="fr-CH"/>
        </w:rPr>
      </w:pPr>
    </w:p>
    <w:p w:rsidR="000F4B35" w:rsidRPr="00A71214" w:rsidRDefault="003A7963" w:rsidP="008F2E93">
      <w:pPr>
        <w:outlineLvl w:val="0"/>
        <w:rPr>
          <w:b/>
          <w:sz w:val="28"/>
          <w:szCs w:val="28"/>
          <w:lang w:val="fr-CH"/>
        </w:rPr>
      </w:pPr>
      <w:r w:rsidRPr="00A71214">
        <w:rPr>
          <w:b/>
          <w:sz w:val="28"/>
          <w:szCs w:val="28"/>
          <w:lang w:val="fr-CH"/>
        </w:rPr>
        <w:t>Rapport annuel de l’autorité de surveillance de la protection des données de la commune de ...</w:t>
      </w:r>
    </w:p>
    <w:p w:rsidR="00C921CE" w:rsidRPr="00A71214" w:rsidRDefault="00C921CE" w:rsidP="006B5947">
      <w:pPr>
        <w:rPr>
          <w:lang w:val="fr-CH"/>
        </w:rPr>
      </w:pPr>
    </w:p>
    <w:p w:rsidR="00287221" w:rsidRPr="00A71214" w:rsidRDefault="00287221" w:rsidP="006B5947">
      <w:pPr>
        <w:rPr>
          <w:lang w:val="fr-CH"/>
        </w:rPr>
      </w:pPr>
    </w:p>
    <w:p w:rsidR="00C921CE" w:rsidRPr="00A71214" w:rsidRDefault="003A7963" w:rsidP="008F2E93">
      <w:pPr>
        <w:outlineLvl w:val="0"/>
        <w:rPr>
          <w:b/>
          <w:lang w:val="fr-CH"/>
        </w:rPr>
      </w:pPr>
      <w:r w:rsidRPr="00A71214">
        <w:rPr>
          <w:b/>
          <w:lang w:val="fr-CH"/>
        </w:rPr>
        <w:t xml:space="preserve">Période sous revue </w:t>
      </w:r>
    </w:p>
    <w:p w:rsidR="003A7963" w:rsidRPr="00A71214" w:rsidRDefault="003A7963" w:rsidP="006B5947">
      <w:pPr>
        <w:rPr>
          <w:lang w:val="fr-CH"/>
        </w:rPr>
      </w:pPr>
      <w:r w:rsidRPr="00A71214">
        <w:rPr>
          <w:lang w:val="fr-CH"/>
        </w:rPr>
        <w:t>L’article</w:t>
      </w:r>
      <w:r w:rsidR="00C921CE" w:rsidRPr="00A71214">
        <w:rPr>
          <w:lang w:val="fr-CH"/>
        </w:rPr>
        <w:t xml:space="preserve"> 17 d</w:t>
      </w:r>
      <w:r w:rsidRPr="00A71214">
        <w:rPr>
          <w:lang w:val="fr-CH"/>
        </w:rPr>
        <w:t>u règlement d’organisation prescrit la présentation d’un rapport annuel, qui porte sur la période comprise entre le 1</w:t>
      </w:r>
      <w:r w:rsidRPr="00A71214">
        <w:rPr>
          <w:vertAlign w:val="superscript"/>
          <w:lang w:val="fr-CH"/>
        </w:rPr>
        <w:t>er</w:t>
      </w:r>
      <w:r w:rsidRPr="00A71214">
        <w:rPr>
          <w:lang w:val="fr-CH"/>
        </w:rPr>
        <w:t xml:space="preserve"> janvier et le 31 décembre</w:t>
      </w:r>
      <w:r w:rsidR="00237E63" w:rsidRPr="00A71214">
        <w:rPr>
          <w:lang w:val="fr-CH"/>
        </w:rPr>
        <w:t>.</w:t>
      </w:r>
    </w:p>
    <w:p w:rsidR="00C921CE" w:rsidRPr="00A71214" w:rsidRDefault="00C921CE" w:rsidP="006B5947">
      <w:pPr>
        <w:rPr>
          <w:lang w:val="fr-CH"/>
        </w:rPr>
      </w:pPr>
    </w:p>
    <w:p w:rsidR="00C921CE" w:rsidRPr="00A71214" w:rsidRDefault="003A7963" w:rsidP="008F2E93">
      <w:pPr>
        <w:outlineLvl w:val="0"/>
        <w:rPr>
          <w:b/>
          <w:lang w:val="fr-CH"/>
        </w:rPr>
      </w:pPr>
      <w:r w:rsidRPr="00A71214">
        <w:rPr>
          <w:b/>
          <w:lang w:val="fr-CH"/>
        </w:rPr>
        <w:t xml:space="preserve">Organe responsable </w:t>
      </w:r>
    </w:p>
    <w:p w:rsidR="003A7963" w:rsidRPr="00A71214" w:rsidRDefault="003A7963" w:rsidP="006B5947">
      <w:pPr>
        <w:rPr>
          <w:lang w:val="fr-CH"/>
        </w:rPr>
      </w:pPr>
      <w:r w:rsidRPr="00A71214">
        <w:rPr>
          <w:lang w:val="fr-CH"/>
        </w:rPr>
        <w:t>Sur la base de l’article</w:t>
      </w:r>
      <w:r w:rsidR="00F338E7" w:rsidRPr="00A71214">
        <w:rPr>
          <w:lang w:val="fr-CH"/>
        </w:rPr>
        <w:t xml:space="preserve"> 17 d</w:t>
      </w:r>
      <w:r w:rsidRPr="00A71214">
        <w:rPr>
          <w:lang w:val="fr-CH"/>
        </w:rPr>
        <w:t xml:space="preserve">u règlement d’organisation, l’assemblée communale a institué pour une durée de quatre ans la </w:t>
      </w:r>
      <w:r w:rsidR="009A7D94" w:rsidRPr="00A71214">
        <w:rPr>
          <w:lang w:val="fr-CH"/>
        </w:rPr>
        <w:t xml:space="preserve">société </w:t>
      </w:r>
      <w:r w:rsidRPr="00A71214">
        <w:rPr>
          <w:lang w:val="fr-CH"/>
        </w:rPr>
        <w:t xml:space="preserve">fiduciaire SA .... </w:t>
      </w:r>
      <w:proofErr w:type="gramStart"/>
      <w:r w:rsidR="00F338E7" w:rsidRPr="00A71214">
        <w:rPr>
          <w:lang w:val="fr-CH"/>
        </w:rPr>
        <w:t>e</w:t>
      </w:r>
      <w:r w:rsidRPr="00A71214">
        <w:rPr>
          <w:lang w:val="fr-CH"/>
        </w:rPr>
        <w:t>n</w:t>
      </w:r>
      <w:proofErr w:type="gramEnd"/>
      <w:r w:rsidRPr="00A71214">
        <w:rPr>
          <w:lang w:val="fr-CH"/>
        </w:rPr>
        <w:t xml:space="preserve"> qualité d’organe responsable de la surveillance de la protection des données.</w:t>
      </w:r>
    </w:p>
    <w:p w:rsidR="00C921CE" w:rsidRPr="00A71214" w:rsidRDefault="00C921CE" w:rsidP="006B5947">
      <w:pPr>
        <w:rPr>
          <w:lang w:val="fr-CH"/>
        </w:rPr>
      </w:pPr>
    </w:p>
    <w:p w:rsidR="00C921CE" w:rsidRPr="00A71214" w:rsidRDefault="00854516" w:rsidP="008F2E93">
      <w:pPr>
        <w:outlineLvl w:val="0"/>
        <w:rPr>
          <w:b/>
          <w:lang w:val="fr-CH"/>
        </w:rPr>
      </w:pPr>
      <w:r w:rsidRPr="00A71214">
        <w:rPr>
          <w:b/>
          <w:lang w:val="fr-CH"/>
        </w:rPr>
        <w:t xml:space="preserve">Conseils aux personnes concernées </w:t>
      </w:r>
    </w:p>
    <w:p w:rsidR="00900C56" w:rsidRPr="00A71214" w:rsidRDefault="00854516" w:rsidP="006B5947">
      <w:pPr>
        <w:rPr>
          <w:lang w:val="fr-CH"/>
        </w:rPr>
      </w:pPr>
      <w:r w:rsidRPr="00A71214">
        <w:rPr>
          <w:lang w:val="fr-CH"/>
        </w:rPr>
        <w:t>Après avoir reçu un courrier publicitaire d’une école privée, trois familles se sont adressées à l’autorité de surveillance de la protection des données. L’envoi publicitaire se référait dans les trois cas à un enfant de la famille fréquentant l’école enfantine de la commune. L’article 17a du règlement d’organisation autorise la communication de données du contrôle des habitants</w:t>
      </w:r>
      <w:r w:rsidR="009A7D94" w:rsidRPr="00A71214">
        <w:rPr>
          <w:lang w:val="fr-CH"/>
        </w:rPr>
        <w:t xml:space="preserve">, sous forme de liste, </w:t>
      </w:r>
      <w:r w:rsidRPr="00A71214">
        <w:rPr>
          <w:lang w:val="fr-CH"/>
        </w:rPr>
        <w:t xml:space="preserve">à des fins économiques. Sur la base de cette réglementation, l’administration communale avait </w:t>
      </w:r>
      <w:r w:rsidR="00937840" w:rsidRPr="00A71214">
        <w:rPr>
          <w:lang w:val="fr-CH"/>
        </w:rPr>
        <w:t xml:space="preserve">remis à l’école privée (contre émoluments) une liste de tous les enfants âgés </w:t>
      </w:r>
      <w:proofErr w:type="gramStart"/>
      <w:r w:rsidR="00937840" w:rsidRPr="00A71214">
        <w:rPr>
          <w:lang w:val="fr-CH"/>
        </w:rPr>
        <w:t>de</w:t>
      </w:r>
      <w:proofErr w:type="gramEnd"/>
      <w:r w:rsidR="00937840" w:rsidRPr="00A71214">
        <w:rPr>
          <w:lang w:val="fr-CH"/>
        </w:rPr>
        <w:t xml:space="preserve"> 6 ans. L’autorité de surveillance de la protection des données a </w:t>
      </w:r>
      <w:r w:rsidR="009A7D94" w:rsidRPr="00A71214">
        <w:rPr>
          <w:lang w:val="fr-CH"/>
        </w:rPr>
        <w:t xml:space="preserve">indiqué </w:t>
      </w:r>
      <w:r w:rsidR="00937840" w:rsidRPr="00A71214">
        <w:rPr>
          <w:lang w:val="fr-CH"/>
        </w:rPr>
        <w:t xml:space="preserve">aux personnes concernées que les données avaient été communiquées </w:t>
      </w:r>
      <w:r w:rsidR="00900C56" w:rsidRPr="00A71214">
        <w:rPr>
          <w:lang w:val="fr-CH"/>
        </w:rPr>
        <w:t xml:space="preserve">légalement. Elle leur a </w:t>
      </w:r>
      <w:r w:rsidR="00237E63" w:rsidRPr="00A71214">
        <w:rPr>
          <w:lang w:val="fr-CH"/>
        </w:rPr>
        <w:t xml:space="preserve">précisé </w:t>
      </w:r>
      <w:r w:rsidR="00900C56" w:rsidRPr="00A71214">
        <w:rPr>
          <w:lang w:val="fr-CH"/>
        </w:rPr>
        <w:t xml:space="preserve">qu’elles pouvaient toutefois s’opposer à la communication de données en déposant une demande de blocage (modèle disponible sur le site Internet de la commune). L’autorité a recommandé aux services du contrôle des habitants d’attirer </w:t>
      </w:r>
      <w:r w:rsidR="009A7D94" w:rsidRPr="00A71214">
        <w:rPr>
          <w:lang w:val="fr-CH"/>
        </w:rPr>
        <w:t xml:space="preserve">plus clairement </w:t>
      </w:r>
      <w:r w:rsidR="00900C56" w:rsidRPr="00A71214">
        <w:rPr>
          <w:lang w:val="fr-CH"/>
        </w:rPr>
        <w:t xml:space="preserve">l’attention des nouveaux arrivants sur la pratique existante en matière de communication des données. Il s’agissait dans les trois cas de familles ayant récemment emménagé dans la commune </w:t>
      </w:r>
      <w:r w:rsidR="00237E63" w:rsidRPr="00A71214">
        <w:rPr>
          <w:lang w:val="fr-CH"/>
        </w:rPr>
        <w:t xml:space="preserve">et </w:t>
      </w:r>
      <w:r w:rsidR="00900C56" w:rsidRPr="00A71214">
        <w:rPr>
          <w:lang w:val="fr-CH"/>
        </w:rPr>
        <w:t xml:space="preserve">qui n’étaient pas au courant de la publication </w:t>
      </w:r>
      <w:r w:rsidR="009D79BB" w:rsidRPr="00A71214">
        <w:rPr>
          <w:lang w:val="fr-CH"/>
        </w:rPr>
        <w:t>(</w:t>
      </w:r>
      <w:r w:rsidR="00237E63" w:rsidRPr="00A71214">
        <w:rPr>
          <w:lang w:val="fr-CH"/>
        </w:rPr>
        <w:t xml:space="preserve">remontant à </w:t>
      </w:r>
      <w:r w:rsidR="009D79BB" w:rsidRPr="00A71214">
        <w:rPr>
          <w:lang w:val="fr-CH"/>
        </w:rPr>
        <w:t>quatre ans) sur la pratique en matière de communication de données à l’école privée.</w:t>
      </w:r>
    </w:p>
    <w:p w:rsidR="009D79BB" w:rsidRPr="00A71214" w:rsidRDefault="009D79BB" w:rsidP="006B5947">
      <w:pPr>
        <w:rPr>
          <w:lang w:val="fr-CH"/>
        </w:rPr>
      </w:pPr>
    </w:p>
    <w:p w:rsidR="00C921CE" w:rsidRPr="00A71214" w:rsidRDefault="00C921CE" w:rsidP="008F2E93">
      <w:pPr>
        <w:outlineLvl w:val="0"/>
        <w:rPr>
          <w:b/>
          <w:lang w:val="fr-CH"/>
        </w:rPr>
      </w:pPr>
      <w:r w:rsidRPr="00A71214">
        <w:rPr>
          <w:b/>
          <w:lang w:val="fr-CH"/>
        </w:rPr>
        <w:t>R</w:t>
      </w:r>
      <w:r w:rsidR="00854516" w:rsidRPr="00A71214">
        <w:rPr>
          <w:b/>
          <w:lang w:val="fr-CH"/>
        </w:rPr>
        <w:t xml:space="preserve">éclamations de personnes concernées </w:t>
      </w:r>
      <w:r w:rsidRPr="00A71214">
        <w:rPr>
          <w:b/>
          <w:lang w:val="fr-CH"/>
        </w:rPr>
        <w:t>(</w:t>
      </w:r>
      <w:r w:rsidR="00854516" w:rsidRPr="00A71214">
        <w:rPr>
          <w:b/>
          <w:lang w:val="fr-CH"/>
        </w:rPr>
        <w:t>dénonciation</w:t>
      </w:r>
      <w:r w:rsidRPr="00A71214">
        <w:rPr>
          <w:b/>
          <w:lang w:val="fr-CH"/>
        </w:rPr>
        <w:t xml:space="preserve">) </w:t>
      </w:r>
    </w:p>
    <w:p w:rsidR="009D79BB" w:rsidRPr="00A71214" w:rsidRDefault="009D79BB" w:rsidP="006B5947">
      <w:pPr>
        <w:rPr>
          <w:lang w:val="fr-CH"/>
        </w:rPr>
      </w:pPr>
      <w:r w:rsidRPr="00A71214">
        <w:rPr>
          <w:lang w:val="fr-CH"/>
        </w:rPr>
        <w:t xml:space="preserve">Une personne domiciliée à l’étranger s’est plainte auprès de l’autorité de surveillance de la protection des données en expliquant que sa demande de permis de construire avait été publiée par la commune sur son site Internet. Elle précisait qu’une recherche par l’intermédiaire du moteur </w:t>
      </w:r>
      <w:r w:rsidR="00C921CE" w:rsidRPr="00A71214">
        <w:rPr>
          <w:lang w:val="fr-CH"/>
        </w:rPr>
        <w:t>Google</w:t>
      </w:r>
      <w:r w:rsidRPr="00A71214">
        <w:rPr>
          <w:lang w:val="fr-CH"/>
        </w:rPr>
        <w:t xml:space="preserve"> permettait à n’importe qui, dans le monde entier, de découvrir son adresse électronique et son numéro de téléphone portable, tous deux privés. L’autorité de surveillance de la protection des données a constaté qu’à la date de la réclamation, la procédure d’octroi du permis de construire était close et que la demande de permis </w:t>
      </w:r>
      <w:r w:rsidR="00C65778" w:rsidRPr="00A71214">
        <w:rPr>
          <w:lang w:val="fr-CH"/>
        </w:rPr>
        <w:t xml:space="preserve">en question </w:t>
      </w:r>
      <w:r w:rsidR="0011213F" w:rsidRPr="00A71214">
        <w:rPr>
          <w:lang w:val="fr-CH"/>
        </w:rPr>
        <w:t>n’était plus disponible sur le site Internet de la commune. Par contre, ce même site contenait plusieurs autres demandes de permis de construire.</w:t>
      </w:r>
    </w:p>
    <w:p w:rsidR="00117E83" w:rsidRPr="00A71214" w:rsidRDefault="0011213F" w:rsidP="006B5947">
      <w:pPr>
        <w:rPr>
          <w:lang w:val="fr-CH"/>
        </w:rPr>
      </w:pPr>
      <w:r w:rsidRPr="00A71214">
        <w:rPr>
          <w:lang w:val="fr-CH"/>
        </w:rPr>
        <w:t xml:space="preserve">La communication de données personnelles sur un site Internet (consultable dans le monde entier) nécessite une base </w:t>
      </w:r>
      <w:r w:rsidR="00237E63" w:rsidRPr="00A71214">
        <w:rPr>
          <w:lang w:val="fr-CH"/>
        </w:rPr>
        <w:t xml:space="preserve">légale </w:t>
      </w:r>
      <w:r w:rsidRPr="00A71214">
        <w:rPr>
          <w:lang w:val="fr-CH"/>
        </w:rPr>
        <w:t>expresse. L’Office des affaires communales et de l’organisation du territoire a édicté à cet effet une</w:t>
      </w:r>
      <w:proofErr w:type="gramStart"/>
      <w:r w:rsidRPr="00A71214">
        <w:rPr>
          <w:lang w:val="fr-CH"/>
        </w:rPr>
        <w:t xml:space="preserve"> «ordonnance</w:t>
      </w:r>
      <w:proofErr w:type="gramEnd"/>
      <w:r w:rsidRPr="00A71214">
        <w:rPr>
          <w:lang w:val="fr-CH"/>
        </w:rPr>
        <w:t xml:space="preserve"> type concernant la communication sur Internet d’informations à caractère public», que le conseil communal n’a pas reprise. Par conséquent, la communication de demandes de permis de construire sur le site Internet de la commune est illicite. L’autorité de surveillance de la protection des données a </w:t>
      </w:r>
      <w:r w:rsidR="00117E83" w:rsidRPr="00A71214">
        <w:rPr>
          <w:lang w:val="fr-CH"/>
        </w:rPr>
        <w:t xml:space="preserve">soumis à l’administration des constructions une </w:t>
      </w:r>
      <w:r w:rsidR="00E172DD">
        <w:rPr>
          <w:lang w:val="fr-CH"/>
        </w:rPr>
        <w:t xml:space="preserve">proposition </w:t>
      </w:r>
      <w:r w:rsidR="00117E83" w:rsidRPr="00A71214">
        <w:rPr>
          <w:lang w:val="fr-CH"/>
        </w:rPr>
        <w:t xml:space="preserve">recommandation motivée, lui demandant de retirer immédiatement </w:t>
      </w:r>
      <w:r w:rsidR="00117E83" w:rsidRPr="00A71214">
        <w:rPr>
          <w:lang w:val="fr-CH"/>
        </w:rPr>
        <w:lastRenderedPageBreak/>
        <w:t xml:space="preserve">de son site Internet les demandes de permis de construire et de s’abstenir </w:t>
      </w:r>
      <w:r w:rsidR="003C4637" w:rsidRPr="00A71214">
        <w:rPr>
          <w:lang w:val="fr-CH"/>
        </w:rPr>
        <w:t>de tout</w:t>
      </w:r>
      <w:r w:rsidR="00237E63" w:rsidRPr="00A71214">
        <w:rPr>
          <w:lang w:val="fr-CH"/>
        </w:rPr>
        <w:t>e</w:t>
      </w:r>
      <w:r w:rsidR="003C4637" w:rsidRPr="00A71214">
        <w:rPr>
          <w:lang w:val="fr-CH"/>
        </w:rPr>
        <w:t xml:space="preserve"> publication de ce type jusqu’à l’édiction, le cas échéant, d’une base légale ad hoc. A la date du rapport, le délai de 30 jours accordé à l’administration des constructions pour rejeter cette </w:t>
      </w:r>
      <w:r w:rsidR="00E172DD">
        <w:rPr>
          <w:lang w:val="fr-CH"/>
        </w:rPr>
        <w:t xml:space="preserve">proposition </w:t>
      </w:r>
      <w:bookmarkStart w:id="0" w:name="_GoBack"/>
      <w:bookmarkEnd w:id="0"/>
      <w:r w:rsidR="003C4637" w:rsidRPr="00A71214">
        <w:rPr>
          <w:lang w:val="fr-CH"/>
        </w:rPr>
        <w:t>n’était pas encore échu.</w:t>
      </w:r>
    </w:p>
    <w:p w:rsidR="0011213F" w:rsidRPr="00A71214" w:rsidRDefault="0011213F" w:rsidP="0011213F">
      <w:pPr>
        <w:tabs>
          <w:tab w:val="clear" w:pos="5387"/>
        </w:tabs>
        <w:ind w:left="-30"/>
        <w:rPr>
          <w:rFonts w:cs="Arial"/>
          <w:b/>
          <w:i/>
          <w:lang w:val="fr-CH"/>
        </w:rPr>
      </w:pPr>
    </w:p>
    <w:p w:rsidR="00A54B2D" w:rsidRPr="00A71214" w:rsidRDefault="003C4637" w:rsidP="008F2E93">
      <w:pPr>
        <w:outlineLvl w:val="0"/>
        <w:rPr>
          <w:b/>
          <w:lang w:val="fr-CH"/>
        </w:rPr>
      </w:pPr>
      <w:r w:rsidRPr="00A71214">
        <w:rPr>
          <w:b/>
          <w:lang w:val="fr-CH"/>
        </w:rPr>
        <w:t>Contrôle</w:t>
      </w:r>
      <w:r w:rsidR="009674CE" w:rsidRPr="00A71214">
        <w:rPr>
          <w:b/>
          <w:lang w:val="fr-CH"/>
        </w:rPr>
        <w:t>s</w:t>
      </w:r>
      <w:r w:rsidRPr="00A71214">
        <w:rPr>
          <w:b/>
          <w:lang w:val="fr-CH"/>
        </w:rPr>
        <w:t xml:space="preserve"> préalables </w:t>
      </w:r>
    </w:p>
    <w:p w:rsidR="003C4637" w:rsidRPr="00A71214" w:rsidRDefault="003C4637" w:rsidP="006B5947">
      <w:pPr>
        <w:rPr>
          <w:lang w:val="fr-CH"/>
        </w:rPr>
      </w:pPr>
      <w:r w:rsidRPr="00A71214">
        <w:rPr>
          <w:lang w:val="fr-CH"/>
        </w:rPr>
        <w:t>Durant l’année sous revue, aucun projet informatique nécessitant un contrôle préalable n’a été lancé.</w:t>
      </w:r>
    </w:p>
    <w:p w:rsidR="00287221" w:rsidRPr="00A71214" w:rsidRDefault="00287221" w:rsidP="006B5947">
      <w:pPr>
        <w:rPr>
          <w:lang w:val="fr-CH"/>
        </w:rPr>
      </w:pPr>
    </w:p>
    <w:p w:rsidR="00A54B2D" w:rsidRPr="00A71214" w:rsidRDefault="003C4637" w:rsidP="008F2E93">
      <w:pPr>
        <w:outlineLvl w:val="0"/>
        <w:rPr>
          <w:b/>
          <w:lang w:val="fr-CH"/>
        </w:rPr>
      </w:pPr>
      <w:r w:rsidRPr="00A71214">
        <w:rPr>
          <w:b/>
          <w:lang w:val="fr-CH"/>
        </w:rPr>
        <w:t xml:space="preserve">Contrôles </w:t>
      </w:r>
    </w:p>
    <w:p w:rsidR="000F704D" w:rsidRPr="00A71214" w:rsidRDefault="000F704D" w:rsidP="006B5947">
      <w:pPr>
        <w:rPr>
          <w:lang w:val="fr-CH"/>
        </w:rPr>
      </w:pPr>
      <w:r w:rsidRPr="00A71214">
        <w:rPr>
          <w:lang w:val="fr-CH"/>
        </w:rPr>
        <w:t xml:space="preserve">Le système de fermeture insuffisant de la salle de séance n° 2, dans laquelle est stocké le matériel de votations et d’élections </w:t>
      </w:r>
      <w:r w:rsidR="0075707B" w:rsidRPr="00A71214">
        <w:rPr>
          <w:lang w:val="fr-CH"/>
        </w:rPr>
        <w:t xml:space="preserve">parvenant à l’administration </w:t>
      </w:r>
      <w:r w:rsidRPr="00A71214">
        <w:rPr>
          <w:lang w:val="fr-CH"/>
        </w:rPr>
        <w:t xml:space="preserve">lors de votes par correspondance, qui avait fait l’objet de critiques dans le rapport annuel précédent, a été remplacé par un </w:t>
      </w:r>
      <w:r w:rsidR="00B5083C" w:rsidRPr="00A71214">
        <w:rPr>
          <w:lang w:val="fr-CH"/>
        </w:rPr>
        <w:t xml:space="preserve">nouvel équipement </w:t>
      </w:r>
      <w:r w:rsidRPr="00A71214">
        <w:rPr>
          <w:lang w:val="fr-CH"/>
        </w:rPr>
        <w:t>de fermeture efficace.</w:t>
      </w:r>
    </w:p>
    <w:p w:rsidR="000F704D" w:rsidRPr="00A71214" w:rsidRDefault="000F704D" w:rsidP="006B5947">
      <w:pPr>
        <w:rPr>
          <w:lang w:val="fr-CH"/>
        </w:rPr>
      </w:pPr>
    </w:p>
    <w:p w:rsidR="00B201BA" w:rsidRPr="00A71214" w:rsidRDefault="00B5083C" w:rsidP="006B5947">
      <w:pPr>
        <w:rPr>
          <w:lang w:val="fr-CH"/>
        </w:rPr>
      </w:pPr>
      <w:r w:rsidRPr="00A71214">
        <w:rPr>
          <w:lang w:val="fr-CH"/>
        </w:rPr>
        <w:t xml:space="preserve">Durant l’année sous revue, l’autorité de surveillance de la protection des données a examiné le traitement des droits d’accès </w:t>
      </w:r>
      <w:r w:rsidR="0075707B" w:rsidRPr="00A71214">
        <w:rPr>
          <w:lang w:val="fr-CH"/>
        </w:rPr>
        <w:t>à</w:t>
      </w:r>
      <w:r w:rsidRPr="00A71214">
        <w:rPr>
          <w:lang w:val="fr-CH"/>
        </w:rPr>
        <w:t xml:space="preserve"> l’application</w:t>
      </w:r>
      <w:proofErr w:type="gramStart"/>
      <w:r w:rsidRPr="00A71214">
        <w:rPr>
          <w:lang w:val="fr-CH"/>
        </w:rPr>
        <w:t xml:space="preserve"> «administration</w:t>
      </w:r>
      <w:proofErr w:type="gramEnd"/>
      <w:r w:rsidRPr="00A71214">
        <w:rPr>
          <w:lang w:val="fr-CH"/>
        </w:rPr>
        <w:t xml:space="preserve"> des appren</w:t>
      </w:r>
      <w:r w:rsidR="00A71214">
        <w:rPr>
          <w:lang w:val="fr-CH"/>
        </w:rPr>
        <w:t>tis</w:t>
      </w:r>
      <w:r w:rsidRPr="00A71214">
        <w:rPr>
          <w:lang w:val="fr-CH"/>
        </w:rPr>
        <w:t xml:space="preserve">» (saisie et sauvegarde des notes de bulletins) mise à disposition par le canton. Le contrôle a eu lieu exclusivement dans l’école </w:t>
      </w:r>
      <w:r w:rsidR="00237E63" w:rsidRPr="00A71214">
        <w:rPr>
          <w:lang w:val="fr-CH"/>
        </w:rPr>
        <w:t>décentralisée de Moutier.</w:t>
      </w:r>
      <w:r w:rsidR="008E464A" w:rsidRPr="00A71214">
        <w:rPr>
          <w:lang w:val="fr-CH"/>
        </w:rPr>
        <w:t xml:space="preserve"> L’enseignante des deux premières années primaires </w:t>
      </w:r>
      <w:r w:rsidR="0075707B" w:rsidRPr="00A71214">
        <w:rPr>
          <w:lang w:val="fr-CH"/>
        </w:rPr>
        <w:t xml:space="preserve">pouvait voir et traiter </w:t>
      </w:r>
      <w:r w:rsidR="008E464A" w:rsidRPr="00A71214">
        <w:rPr>
          <w:lang w:val="fr-CH"/>
        </w:rPr>
        <w:t xml:space="preserve">toutes les notes de ce niveau, ce qui est </w:t>
      </w:r>
      <w:r w:rsidR="00B201BA" w:rsidRPr="00A71214">
        <w:rPr>
          <w:lang w:val="fr-CH"/>
        </w:rPr>
        <w:t xml:space="preserve">correct du point de vue du droit d’accès. La situation est la même pour le degré secondaire I. Les deux enseignants y travaillant sont </w:t>
      </w:r>
      <w:r w:rsidR="0075707B" w:rsidRPr="00A71214">
        <w:rPr>
          <w:lang w:val="fr-CH"/>
        </w:rPr>
        <w:t xml:space="preserve">responsables, </w:t>
      </w:r>
      <w:r w:rsidR="00B201BA" w:rsidRPr="00A71214">
        <w:rPr>
          <w:lang w:val="fr-CH"/>
        </w:rPr>
        <w:t xml:space="preserve">ensemble, </w:t>
      </w:r>
      <w:r w:rsidR="0075707B" w:rsidRPr="00A71214">
        <w:rPr>
          <w:lang w:val="fr-CH"/>
        </w:rPr>
        <w:t xml:space="preserve">de </w:t>
      </w:r>
      <w:r w:rsidR="00B201BA" w:rsidRPr="00A71214">
        <w:rPr>
          <w:lang w:val="fr-CH"/>
        </w:rPr>
        <w:t>la remise des notes de ce degré scolaire (pas de système de spécialisation par branche des enseignants). L’examen a révélé que l’enseignante ayant cessé de travailler il y a deux ans continuait à disposer d’un accès au système</w:t>
      </w:r>
      <w:r w:rsidR="0075707B" w:rsidRPr="00A71214">
        <w:rPr>
          <w:lang w:val="fr-CH"/>
        </w:rPr>
        <w:t xml:space="preserve">, que le </w:t>
      </w:r>
      <w:r w:rsidR="00B201BA" w:rsidRPr="00A71214">
        <w:rPr>
          <w:lang w:val="fr-CH"/>
        </w:rPr>
        <w:t xml:space="preserve">directeur de l’école a </w:t>
      </w:r>
      <w:r w:rsidR="00237E63" w:rsidRPr="00A71214">
        <w:rPr>
          <w:lang w:val="fr-CH"/>
        </w:rPr>
        <w:t xml:space="preserve">immédiatement </w:t>
      </w:r>
      <w:r w:rsidR="00B201BA" w:rsidRPr="00A71214">
        <w:rPr>
          <w:lang w:val="fr-CH"/>
        </w:rPr>
        <w:t>supprimé lors du contrôle.</w:t>
      </w:r>
    </w:p>
    <w:p w:rsidR="00A54B2D" w:rsidRPr="00A71214" w:rsidRDefault="00A54B2D" w:rsidP="006B5947">
      <w:pPr>
        <w:rPr>
          <w:lang w:val="fr-CH"/>
        </w:rPr>
      </w:pPr>
    </w:p>
    <w:p w:rsidR="00A54B2D" w:rsidRPr="00A71214" w:rsidRDefault="00D156A7" w:rsidP="008F2E93">
      <w:pPr>
        <w:outlineLvl w:val="0"/>
        <w:rPr>
          <w:b/>
          <w:lang w:val="fr-CH"/>
        </w:rPr>
      </w:pPr>
      <w:r w:rsidRPr="00A71214">
        <w:rPr>
          <w:b/>
          <w:lang w:val="fr-CH"/>
        </w:rPr>
        <w:t xml:space="preserve">Initiative propre à l’administration communale </w:t>
      </w:r>
    </w:p>
    <w:p w:rsidR="00A54B2D" w:rsidRPr="00A71214" w:rsidRDefault="00D156A7" w:rsidP="006B5947">
      <w:pPr>
        <w:rPr>
          <w:lang w:val="fr-CH"/>
        </w:rPr>
      </w:pPr>
      <w:r w:rsidRPr="00A71214">
        <w:rPr>
          <w:lang w:val="fr-CH"/>
        </w:rPr>
        <w:t xml:space="preserve">A l’occasion de la demi-journée de perfectionnement dispensé au personnel communal, l’administration des finances a organisé une brève formation sur la sécurité informatique </w:t>
      </w:r>
      <w:r w:rsidR="00A54B2D" w:rsidRPr="00A71214">
        <w:rPr>
          <w:lang w:val="fr-CH"/>
        </w:rPr>
        <w:t>(</w:t>
      </w:r>
      <w:r w:rsidRPr="00A71214">
        <w:rPr>
          <w:lang w:val="fr-CH"/>
        </w:rPr>
        <w:t xml:space="preserve">utilisation du programme cantonal de formation </w:t>
      </w:r>
      <w:r w:rsidR="00D64DBE" w:rsidRPr="00A71214">
        <w:rPr>
          <w:lang w:val="fr-CH"/>
        </w:rPr>
        <w:t>B</w:t>
      </w:r>
      <w:r w:rsidR="00A54B2D" w:rsidRPr="00A71214">
        <w:rPr>
          <w:lang w:val="fr-CH"/>
        </w:rPr>
        <w:t>E</w:t>
      </w:r>
      <w:r w:rsidR="00D64DBE" w:rsidRPr="00A71214">
        <w:rPr>
          <w:lang w:val="fr-CH"/>
        </w:rPr>
        <w:t xml:space="preserve"> </w:t>
      </w:r>
      <w:proofErr w:type="spellStart"/>
      <w:r w:rsidR="00D64DBE" w:rsidRPr="00A71214">
        <w:rPr>
          <w:lang w:val="fr-CH"/>
        </w:rPr>
        <w:t>secure</w:t>
      </w:r>
      <w:proofErr w:type="spellEnd"/>
      <w:r w:rsidR="00A54B2D" w:rsidRPr="00A71214">
        <w:rPr>
          <w:lang w:val="fr-CH"/>
        </w:rPr>
        <w:t xml:space="preserve">, </w:t>
      </w:r>
      <w:r w:rsidRPr="00A71214">
        <w:rPr>
          <w:lang w:val="fr-CH"/>
        </w:rPr>
        <w:t>recours à un conférencier externe).</w:t>
      </w:r>
      <w:r w:rsidR="00A54B2D" w:rsidRPr="00A71214">
        <w:rPr>
          <w:lang w:val="fr-CH"/>
        </w:rPr>
        <w:t xml:space="preserve"> </w:t>
      </w:r>
    </w:p>
    <w:p w:rsidR="00A54B2D" w:rsidRPr="00A71214" w:rsidRDefault="00A54B2D" w:rsidP="006B5947">
      <w:pPr>
        <w:rPr>
          <w:lang w:val="fr-CH"/>
        </w:rPr>
      </w:pPr>
    </w:p>
    <w:p w:rsidR="00287221" w:rsidRPr="00A71214" w:rsidRDefault="00D156A7" w:rsidP="008F2E93">
      <w:pPr>
        <w:outlineLvl w:val="0"/>
        <w:rPr>
          <w:b/>
          <w:lang w:val="fr-CH"/>
        </w:rPr>
      </w:pPr>
      <w:r w:rsidRPr="00A71214">
        <w:rPr>
          <w:b/>
          <w:lang w:val="fr-CH"/>
        </w:rPr>
        <w:t xml:space="preserve">Proposition </w:t>
      </w:r>
    </w:p>
    <w:p w:rsidR="00D156A7" w:rsidRPr="00A71214" w:rsidRDefault="00D156A7" w:rsidP="006B5947">
      <w:pPr>
        <w:rPr>
          <w:lang w:val="fr-CH"/>
        </w:rPr>
      </w:pPr>
      <w:r w:rsidRPr="00A71214">
        <w:rPr>
          <w:lang w:val="fr-CH"/>
        </w:rPr>
        <w:t>L’autorité de surveillance de la protection des données propose que l’assemblée communale prenne connaissance du rapport annuel lors de son assemblée ordinaire d</w:t>
      </w:r>
      <w:r w:rsidR="00453947" w:rsidRPr="00A71214">
        <w:rPr>
          <w:lang w:val="fr-CH"/>
        </w:rPr>
        <w:t>e</w:t>
      </w:r>
      <w:r w:rsidRPr="00A71214">
        <w:rPr>
          <w:lang w:val="fr-CH"/>
        </w:rPr>
        <w:t xml:space="preserve"> printemps.</w:t>
      </w:r>
    </w:p>
    <w:p w:rsidR="008C073B" w:rsidRPr="00A71214" w:rsidRDefault="008C073B" w:rsidP="006B5947">
      <w:pPr>
        <w:rPr>
          <w:lang w:val="fr-CH"/>
        </w:rPr>
      </w:pPr>
    </w:p>
    <w:p w:rsidR="009674CE" w:rsidRPr="00A71214" w:rsidRDefault="009674CE" w:rsidP="006B5947">
      <w:pPr>
        <w:rPr>
          <w:lang w:val="fr-CH"/>
        </w:rPr>
      </w:pPr>
    </w:p>
    <w:p w:rsidR="008C073B" w:rsidRPr="00A71214" w:rsidRDefault="008C073B" w:rsidP="006B5947">
      <w:pPr>
        <w:rPr>
          <w:lang w:val="fr-CH"/>
        </w:rPr>
      </w:pPr>
    </w:p>
    <w:p w:rsidR="00FD7760" w:rsidRPr="00A71214" w:rsidRDefault="00A54B2D" w:rsidP="006B5947">
      <w:pPr>
        <w:rPr>
          <w:lang w:val="fr-CH"/>
        </w:rPr>
      </w:pPr>
      <w:r w:rsidRPr="00A71214">
        <w:rPr>
          <w:lang w:val="fr-CH"/>
        </w:rPr>
        <w:t>Dat</w:t>
      </w:r>
      <w:r w:rsidR="00453947" w:rsidRPr="00A71214">
        <w:rPr>
          <w:lang w:val="fr-CH"/>
        </w:rPr>
        <w:t>e</w:t>
      </w:r>
      <w:r w:rsidRPr="00A71214">
        <w:rPr>
          <w:lang w:val="fr-CH"/>
        </w:rPr>
        <w:t>: ........</w:t>
      </w:r>
      <w:r w:rsidRPr="00A71214">
        <w:rPr>
          <w:lang w:val="fr-CH"/>
        </w:rPr>
        <w:tab/>
      </w:r>
      <w:r w:rsidR="00FD7760" w:rsidRPr="00A71214">
        <w:rPr>
          <w:lang w:val="fr-CH"/>
        </w:rPr>
        <w:t xml:space="preserve">Pour la société fiduciaire de la </w:t>
      </w:r>
    </w:p>
    <w:p w:rsidR="00A54B2D" w:rsidRPr="00A71214" w:rsidRDefault="00FD7760" w:rsidP="006B5947">
      <w:pPr>
        <w:rPr>
          <w:lang w:val="fr-CH"/>
        </w:rPr>
      </w:pPr>
      <w:r w:rsidRPr="00A71214">
        <w:rPr>
          <w:lang w:val="fr-CH"/>
        </w:rPr>
        <w:tab/>
      </w:r>
      <w:proofErr w:type="gramStart"/>
      <w:r w:rsidRPr="00A71214">
        <w:rPr>
          <w:lang w:val="fr-CH"/>
        </w:rPr>
        <w:t>commune</w:t>
      </w:r>
      <w:proofErr w:type="gramEnd"/>
      <w:r w:rsidRPr="00A71214">
        <w:rPr>
          <w:lang w:val="fr-CH"/>
        </w:rPr>
        <w:t>:</w:t>
      </w:r>
      <w:r w:rsidR="00A54B2D" w:rsidRPr="00A71214">
        <w:rPr>
          <w:lang w:val="fr-CH"/>
        </w:rPr>
        <w:t xml:space="preserve"> </w:t>
      </w:r>
    </w:p>
    <w:p w:rsidR="00A54B2D" w:rsidRPr="00A71214" w:rsidRDefault="00A54B2D" w:rsidP="006B5947">
      <w:pPr>
        <w:rPr>
          <w:lang w:val="fr-CH"/>
        </w:rPr>
      </w:pPr>
    </w:p>
    <w:p w:rsidR="00A54B2D" w:rsidRPr="00A71214" w:rsidRDefault="00A54B2D" w:rsidP="006B5947">
      <w:pPr>
        <w:rPr>
          <w:lang w:val="fr-CH"/>
        </w:rPr>
      </w:pPr>
    </w:p>
    <w:p w:rsidR="00A54B2D" w:rsidRPr="00A71214" w:rsidRDefault="00A54B2D" w:rsidP="006B5947">
      <w:pPr>
        <w:rPr>
          <w:lang w:val="fr-CH"/>
        </w:rPr>
      </w:pPr>
    </w:p>
    <w:p w:rsidR="00A54B2D" w:rsidRPr="00A71214" w:rsidRDefault="00A54B2D" w:rsidP="006B5947">
      <w:pPr>
        <w:rPr>
          <w:lang w:val="fr-CH"/>
        </w:rPr>
      </w:pPr>
      <w:r w:rsidRPr="00A71214">
        <w:rPr>
          <w:lang w:val="fr-CH"/>
        </w:rPr>
        <w:tab/>
        <w:t>...................................................</w:t>
      </w:r>
    </w:p>
    <w:sectPr w:rsidR="00A54B2D" w:rsidRPr="00A71214" w:rsidSect="000F4B35">
      <w:headerReference w:type="default" r:id="rId7"/>
      <w:type w:val="continuous"/>
      <w:pgSz w:w="11907" w:h="16840" w:code="9"/>
      <w:pgMar w:top="1134" w:right="1021" w:bottom="1701" w:left="1588"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7402" w:rsidRDefault="005F7402">
      <w:r>
        <w:separator/>
      </w:r>
    </w:p>
  </w:endnote>
  <w:endnote w:type="continuationSeparator" w:id="0">
    <w:p w:rsidR="005F7402" w:rsidRDefault="005F74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Jarial">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7402" w:rsidRDefault="005F7402">
      <w:r>
        <w:separator/>
      </w:r>
    </w:p>
  </w:footnote>
  <w:footnote w:type="continuationSeparator" w:id="0">
    <w:p w:rsidR="005F7402" w:rsidRDefault="005F74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1214" w:rsidRDefault="00A71214">
    <w:pPr>
      <w:pStyle w:val="Kopfzeile"/>
      <w:numPr>
        <w:ilvl w:val="12"/>
        <w:numId w:val="0"/>
      </w:numPr>
    </w:pPr>
    <w:r>
      <w:fldChar w:fldCharType="begin"/>
    </w:r>
    <w:r>
      <w:instrText>PAGE</w:instrText>
    </w:r>
    <w:r>
      <w:fldChar w:fldCharType="separate"/>
    </w:r>
    <w:r w:rsidR="00E172DD">
      <w:rPr>
        <w:noProof/>
      </w:rPr>
      <w:t>2</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BA56946"/>
    <w:multiLevelType w:val="hybridMultilevel"/>
    <w:tmpl w:val="F2EA9FB8"/>
    <w:lvl w:ilvl="0" w:tplc="2FDC7BF0">
      <w:start w:val="1"/>
      <w:numFmt w:val="decimal"/>
      <w:lvlText w:val="%1."/>
      <w:lvlJc w:val="left"/>
      <w:pPr>
        <w:tabs>
          <w:tab w:val="num" w:pos="360"/>
        </w:tabs>
        <w:ind w:left="170" w:hanging="1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1">
    <w:nsid w:val="0CD4537B"/>
    <w:multiLevelType w:val="hybridMultilevel"/>
    <w:tmpl w:val="947E0D50"/>
    <w:lvl w:ilvl="0" w:tplc="154A206C">
      <w:start w:val="1"/>
      <w:numFmt w:val="decimal"/>
      <w:pStyle w:val="berschrift1"/>
      <w:lvlText w:val="%1."/>
      <w:legacy w:legacy="1" w:legacySpace="120" w:legacyIndent="360"/>
      <w:lvlJc w:val="left"/>
      <w:pPr>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1">
    <w:nsid w:val="12046944"/>
    <w:multiLevelType w:val="multilevel"/>
    <w:tmpl w:val="56905CA6"/>
    <w:lvl w:ilvl="0">
      <w:start w:val="1"/>
      <w:numFmt w:val="decimal"/>
      <w:lvlText w:val="%1."/>
      <w:lvlJc w:val="left"/>
      <w:pPr>
        <w:tabs>
          <w:tab w:val="num" w:pos="432"/>
        </w:tabs>
        <w:ind w:left="432" w:hanging="432"/>
      </w:pPr>
      <w:rPr>
        <w:rFonts w:ascii="Arial" w:hAnsi="Arial" w:hint="default"/>
        <w:b/>
        <w:i w:val="0"/>
        <w:sz w:val="28"/>
      </w:rPr>
    </w:lvl>
    <w:lvl w:ilvl="1">
      <w:start w:val="1"/>
      <w:numFmt w:val="decimal"/>
      <w:lvlText w:val="%1.%2"/>
      <w:lvlJc w:val="left"/>
      <w:pPr>
        <w:tabs>
          <w:tab w:val="num" w:pos="576"/>
        </w:tabs>
        <w:ind w:left="576" w:hanging="576"/>
      </w:pPr>
      <w:rPr>
        <w:rFonts w:ascii="Arial" w:hAnsi="Arial" w:hint="default"/>
        <w:b/>
        <w:i w:val="0"/>
        <w:sz w:val="24"/>
      </w:rPr>
    </w:lvl>
    <w:lvl w:ilvl="2">
      <w:start w:val="1"/>
      <w:numFmt w:val="none"/>
      <w:isLgl/>
      <w:lvlText w:val="1.1.%2"/>
      <w:lvlJc w:val="left"/>
      <w:pPr>
        <w:tabs>
          <w:tab w:val="num" w:pos="720"/>
        </w:tabs>
        <w:ind w:left="720" w:hanging="720"/>
      </w:pPr>
      <w:rPr>
        <w:rFonts w:ascii="Arial" w:hAnsi="Arial" w:hint="default"/>
        <w:b/>
        <w:i w:val="0"/>
        <w:sz w:val="22"/>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2A716A2D"/>
    <w:multiLevelType w:val="hybridMultilevel"/>
    <w:tmpl w:val="1D66144A"/>
    <w:lvl w:ilvl="0" w:tplc="F7BEDECE">
      <w:start w:val="1"/>
      <w:numFmt w:val="upperLetter"/>
      <w:lvlText w:val="%1)"/>
      <w:lvlJc w:val="left"/>
      <w:pPr>
        <w:tabs>
          <w:tab w:val="num" w:pos="720"/>
        </w:tabs>
        <w:ind w:left="720" w:hanging="360"/>
      </w:pPr>
      <w:rPr>
        <w:rFonts w:hint="default"/>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4" w15:restartNumberingAfterBreak="1">
    <w:nsid w:val="32453094"/>
    <w:multiLevelType w:val="multilevel"/>
    <w:tmpl w:val="2286F600"/>
    <w:lvl w:ilvl="0">
      <w:start w:val="1"/>
      <w:numFmt w:val="none"/>
      <w:lvlText w:val="1.1.1"/>
      <w:lvlJc w:val="left"/>
      <w:pPr>
        <w:tabs>
          <w:tab w:val="num" w:pos="720"/>
        </w:tabs>
        <w:ind w:left="360" w:hanging="360"/>
      </w:pPr>
      <w:rPr>
        <w:rFonts w:hint="default"/>
      </w:rPr>
    </w:lvl>
    <w:lvl w:ilvl="1">
      <w:start w:val="1"/>
      <w:numFmt w:val="decimal"/>
      <w:lvlText w:val="%1.%2"/>
      <w:lvlJc w:val="left"/>
      <w:pPr>
        <w:tabs>
          <w:tab w:val="num" w:pos="576"/>
        </w:tabs>
        <w:ind w:left="576" w:hanging="576"/>
      </w:pPr>
      <w:rPr>
        <w:rFonts w:ascii="Arial" w:hAnsi="Arial" w:hint="default"/>
        <w:b w:val="0"/>
        <w:i w:val="0"/>
        <w:sz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1">
    <w:nsid w:val="36AC260E"/>
    <w:multiLevelType w:val="multilevel"/>
    <w:tmpl w:val="7B62FDDC"/>
    <w:lvl w:ilvl="0">
      <w:start w:val="1"/>
      <w:numFmt w:val="decimal"/>
      <w:lvlText w:val="%1."/>
      <w:lvlJc w:val="left"/>
      <w:pPr>
        <w:tabs>
          <w:tab w:val="num" w:pos="720"/>
        </w:tabs>
        <w:ind w:left="170" w:hanging="170"/>
      </w:pPr>
      <w:rPr>
        <w:rFonts w:hint="default"/>
      </w:rPr>
    </w:lvl>
    <w:lvl w:ilvl="1">
      <w:start w:val="1"/>
      <w:numFmt w:val="decimal"/>
      <w:lvlText w:val="%2.%1"/>
      <w:lvlJc w:val="left"/>
      <w:pPr>
        <w:tabs>
          <w:tab w:val="num" w:pos="720"/>
        </w:tabs>
        <w:ind w:left="113" w:hanging="113"/>
      </w:pPr>
      <w:rPr>
        <w:rFonts w:hint="default"/>
      </w:rPr>
    </w:lvl>
    <w:lvl w:ilvl="2">
      <w:start w:val="1"/>
      <w:numFmt w:val="decimal"/>
      <w:suff w:val="space"/>
      <w:lvlText w:val="%2.%1.%3."/>
      <w:lvlJc w:val="left"/>
      <w:pPr>
        <w:ind w:left="284" w:hanging="284"/>
      </w:pPr>
      <w:rPr>
        <w:rFonts w:hint="default"/>
      </w:rPr>
    </w:lvl>
    <w:lvl w:ilvl="3">
      <w:start w:val="1"/>
      <w:numFmt w:val="decimal"/>
      <w:lvlText w:val="%1.%2.%3.%4."/>
      <w:lvlJc w:val="left"/>
      <w:pPr>
        <w:tabs>
          <w:tab w:val="num" w:pos="2160"/>
        </w:tabs>
        <w:ind w:left="0" w:firstLine="1080"/>
      </w:pPr>
      <w:rPr>
        <w:rFonts w:hint="default"/>
      </w:rPr>
    </w:lvl>
    <w:lvl w:ilvl="4">
      <w:start w:val="1"/>
      <w:numFmt w:val="decimal"/>
      <w:lvlText w:val="%1.%2.%3.%4.%5."/>
      <w:lvlJc w:val="left"/>
      <w:pPr>
        <w:tabs>
          <w:tab w:val="num" w:pos="2520"/>
        </w:tabs>
        <w:ind w:left="0" w:firstLine="144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 w15:restartNumberingAfterBreak="1">
    <w:nsid w:val="4F6059CD"/>
    <w:multiLevelType w:val="multilevel"/>
    <w:tmpl w:val="3616356A"/>
    <w:lvl w:ilvl="0">
      <w:start w:val="1"/>
      <w:numFmt w:val="decimal"/>
      <w:lvlText w:val="%1."/>
      <w:lvlJc w:val="left"/>
      <w:pPr>
        <w:tabs>
          <w:tab w:val="num" w:pos="432"/>
        </w:tabs>
        <w:ind w:left="432" w:hanging="432"/>
      </w:pPr>
      <w:rPr>
        <w:rFonts w:ascii="Arial" w:hAnsi="Arial" w:hint="default"/>
        <w:b/>
        <w:i w:val="0"/>
        <w:sz w:val="28"/>
      </w:rPr>
    </w:lvl>
    <w:lvl w:ilvl="1">
      <w:start w:val="1"/>
      <w:numFmt w:val="decimal"/>
      <w:pStyle w:val="berschrift2"/>
      <w:lvlText w:val="%1.%2"/>
      <w:lvlJc w:val="left"/>
      <w:pPr>
        <w:tabs>
          <w:tab w:val="num" w:pos="720"/>
        </w:tabs>
        <w:ind w:left="576" w:hanging="576"/>
      </w:pPr>
      <w:rPr>
        <w:rFonts w:ascii="Arial" w:hAnsi="Arial" w:hint="default"/>
        <w:b/>
        <w:i w:val="0"/>
        <w:sz w:val="24"/>
      </w:rPr>
    </w:lvl>
    <w:lvl w:ilvl="2">
      <w:start w:val="1"/>
      <w:numFmt w:val="decimal"/>
      <w:pStyle w:val="berschrift3"/>
      <w:lvlText w:val="%1.%2.%3"/>
      <w:lvlJc w:val="left"/>
      <w:pPr>
        <w:tabs>
          <w:tab w:val="num" w:pos="720"/>
        </w:tabs>
        <w:ind w:left="720" w:hanging="720"/>
      </w:pPr>
      <w:rPr>
        <w:rFonts w:ascii="Arial" w:hAnsi="Arial" w:hint="default"/>
        <w:b/>
        <w:i w:val="0"/>
        <w:sz w:val="22"/>
      </w:rPr>
    </w:lvl>
    <w:lvl w:ilvl="3">
      <w:start w:val="1"/>
      <w:numFmt w:val="decimal"/>
      <w:pStyle w:val="berschrift4"/>
      <w:lvlText w:val="%1.%2.%3.%4"/>
      <w:lvlJc w:val="left"/>
      <w:pPr>
        <w:tabs>
          <w:tab w:val="num" w:pos="864"/>
        </w:tabs>
        <w:ind w:left="864" w:hanging="864"/>
      </w:pPr>
      <w:rPr>
        <w:rFonts w:hint="default"/>
      </w:rPr>
    </w:lvl>
    <w:lvl w:ilvl="4">
      <w:start w:val="1"/>
      <w:numFmt w:val="decimal"/>
      <w:pStyle w:val="berschrift5"/>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pStyle w:val="berschrift7"/>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pStyle w:val="berschrift9"/>
      <w:lvlText w:val="%1.%2.%3.%4.%5.%6.%7.%8.%9"/>
      <w:lvlJc w:val="left"/>
      <w:pPr>
        <w:tabs>
          <w:tab w:val="num" w:pos="1584"/>
        </w:tabs>
        <w:ind w:left="1584" w:hanging="1584"/>
      </w:pPr>
      <w:rPr>
        <w:rFonts w:hint="default"/>
      </w:rPr>
    </w:lvl>
  </w:abstractNum>
  <w:abstractNum w:abstractNumId="7" w15:restartNumberingAfterBreak="1">
    <w:nsid w:val="7C103784"/>
    <w:multiLevelType w:val="multilevel"/>
    <w:tmpl w:val="780A8FD8"/>
    <w:lvl w:ilvl="0">
      <w:start w:val="1"/>
      <w:numFmt w:val="decimal"/>
      <w:lvlText w:val="%1."/>
      <w:lvlJc w:val="left"/>
      <w:pPr>
        <w:tabs>
          <w:tab w:val="num" w:pos="432"/>
        </w:tabs>
        <w:ind w:left="432" w:hanging="432"/>
      </w:pPr>
      <w:rPr>
        <w:rFonts w:ascii="Arial" w:hAnsi="Arial" w:hint="default"/>
        <w:b/>
        <w:i w:val="0"/>
        <w:sz w:val="28"/>
      </w:rPr>
    </w:lvl>
    <w:lvl w:ilvl="1">
      <w:start w:val="1"/>
      <w:numFmt w:val="decimal"/>
      <w:lvlText w:val="%1.%2"/>
      <w:lvlJc w:val="left"/>
      <w:pPr>
        <w:tabs>
          <w:tab w:val="num" w:pos="576"/>
        </w:tabs>
        <w:ind w:left="576" w:hanging="576"/>
      </w:pPr>
      <w:rPr>
        <w:rFonts w:ascii="Arial" w:hAnsi="Arial" w:hint="default"/>
        <w:b/>
        <w:i w:val="0"/>
        <w:sz w:val="24"/>
      </w:rPr>
    </w:lvl>
    <w:lvl w:ilvl="2">
      <w:start w:val="1"/>
      <w:numFmt w:val="none"/>
      <w:lvlText w:val="1.1.%2"/>
      <w:lvlJc w:val="left"/>
      <w:pPr>
        <w:tabs>
          <w:tab w:val="num" w:pos="720"/>
        </w:tabs>
        <w:ind w:left="720" w:hanging="720"/>
      </w:pPr>
      <w:rPr>
        <w:rFonts w:ascii="Arial" w:hAnsi="Arial" w:hint="default"/>
        <w:b/>
        <w:i w:val="0"/>
        <w:sz w:val="22"/>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4"/>
  </w:num>
  <w:num w:numId="2">
    <w:abstractNumId w:val="4"/>
  </w:num>
  <w:num w:numId="3">
    <w:abstractNumId w:val="5"/>
  </w:num>
  <w:num w:numId="4">
    <w:abstractNumId w:val="0"/>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7"/>
  </w:num>
  <w:num w:numId="16">
    <w:abstractNumId w:val="6"/>
  </w:num>
  <w:num w:numId="17">
    <w:abstractNumId w:val="6"/>
  </w:num>
  <w:num w:numId="18">
    <w:abstractNumId w:val="6"/>
  </w:num>
  <w:num w:numId="19">
    <w:abstractNumId w:val="6"/>
  </w:num>
  <w:num w:numId="20">
    <w:abstractNumId w:val="6"/>
  </w:num>
  <w:num w:numId="21">
    <w:abstractNumId w:val="6"/>
  </w:num>
  <w:num w:numId="22">
    <w:abstractNumId w:val="6"/>
  </w:num>
  <w:num w:numId="23">
    <w:abstractNumId w:val="6"/>
  </w:num>
  <w:num w:numId="24">
    <w:abstractNumId w:val="6"/>
  </w:num>
  <w:num w:numId="25">
    <w:abstractNumId w:val="1"/>
  </w:num>
  <w:num w:numId="26">
    <w:abstractNumId w:val="1"/>
  </w:num>
  <w:num w:numId="27">
    <w:abstractNumId w:val="1"/>
  </w:num>
  <w:num w:numId="28">
    <w:abstractNumId w:val="1"/>
  </w:num>
  <w:num w:numId="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intFractionalCharacterWidth/>
  <w:embedSystemFonts/>
  <w:activeWritingStyle w:appName="MSWord" w:lang="de-CH" w:vendorID="64" w:dllVersion="131078" w:nlCheck="1" w:checkStyle="0"/>
  <w:activeWritingStyle w:appName="MSWord" w:lang="fr-FR" w:vendorID="64" w:dllVersion="131078" w:nlCheck="1" w:checkStyle="1"/>
  <w:activeWritingStyle w:appName="MSWord" w:lang="fr-CH"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drawingGridHorizontalSpacing w:val="110"/>
  <w:drawingGridVerticalSpacing w:val="299"/>
  <w:displayHorizontalDrawingGridEvery w:val="2"/>
  <w:doNotShadeFormData/>
  <w:noPunctuationKerning/>
  <w:characterSpacingControl w:val="doNotCompress"/>
  <w:hdrShapeDefaults>
    <o:shapedefaults v:ext="edit" spidmax="5121"/>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ourceLng" w:val="deu"/>
    <w:docVar w:name="TargetLng" w:val="fra"/>
    <w:docVar w:name="TermBases" w:val="LINGUA-PC_20120312"/>
    <w:docVar w:name="TermBaseURL" w:val="empty"/>
    <w:docVar w:name="TextBases" w:val="Canton de Berne\Belex-2012|Canton de Berne\Canton de Berne|Canton de Berne\Conf_2012_03|Canton de Berne\Dubious_Aliens|CHA\CHA_valide|ECO\ECO_valide|FIN-ICI\FIN-ICI_valide|FIN-SG\FIN-SG_valide|INS\INS_valide|JCE\JCE_interne|JCE\JCE_Plan|JCE\JCE_Temporaire|JCE\JCE_valide|POM\POM_valide|SAP\SAP_valide|TTE\TTE_valide|Canton de Berne\BELEX_Historique"/>
    <w:docVar w:name="TextBaseURL" w:val="empty"/>
    <w:docVar w:name="UILng" w:val="fr"/>
  </w:docVars>
  <w:rsids>
    <w:rsidRoot w:val="005A4620"/>
    <w:rsid w:val="00061256"/>
    <w:rsid w:val="00082AB1"/>
    <w:rsid w:val="000A5B9E"/>
    <w:rsid w:val="000A753D"/>
    <w:rsid w:val="000D1D5D"/>
    <w:rsid w:val="000F4B35"/>
    <w:rsid w:val="000F704D"/>
    <w:rsid w:val="0011213F"/>
    <w:rsid w:val="00117E83"/>
    <w:rsid w:val="00131C11"/>
    <w:rsid w:val="00160213"/>
    <w:rsid w:val="0019589C"/>
    <w:rsid w:val="00197331"/>
    <w:rsid w:val="00237E63"/>
    <w:rsid w:val="00261687"/>
    <w:rsid w:val="00287221"/>
    <w:rsid w:val="00291C79"/>
    <w:rsid w:val="00304914"/>
    <w:rsid w:val="00311305"/>
    <w:rsid w:val="0033343A"/>
    <w:rsid w:val="003737BA"/>
    <w:rsid w:val="003A7963"/>
    <w:rsid w:val="003C4637"/>
    <w:rsid w:val="00416C61"/>
    <w:rsid w:val="00453947"/>
    <w:rsid w:val="005A4620"/>
    <w:rsid w:val="005F7402"/>
    <w:rsid w:val="006214A5"/>
    <w:rsid w:val="006B5947"/>
    <w:rsid w:val="00717C21"/>
    <w:rsid w:val="007376E2"/>
    <w:rsid w:val="0075707B"/>
    <w:rsid w:val="007E3E58"/>
    <w:rsid w:val="00854516"/>
    <w:rsid w:val="008C073B"/>
    <w:rsid w:val="008E464A"/>
    <w:rsid w:val="008F2E93"/>
    <w:rsid w:val="00900C56"/>
    <w:rsid w:val="00925648"/>
    <w:rsid w:val="00937840"/>
    <w:rsid w:val="00954095"/>
    <w:rsid w:val="009674CE"/>
    <w:rsid w:val="009A7D94"/>
    <w:rsid w:val="009D2098"/>
    <w:rsid w:val="009D79BB"/>
    <w:rsid w:val="009E1960"/>
    <w:rsid w:val="00A02DFD"/>
    <w:rsid w:val="00A54B2D"/>
    <w:rsid w:val="00A71214"/>
    <w:rsid w:val="00AA37F0"/>
    <w:rsid w:val="00B201BA"/>
    <w:rsid w:val="00B5083C"/>
    <w:rsid w:val="00B75141"/>
    <w:rsid w:val="00C563B9"/>
    <w:rsid w:val="00C65778"/>
    <w:rsid w:val="00C921CE"/>
    <w:rsid w:val="00C967F5"/>
    <w:rsid w:val="00D156A7"/>
    <w:rsid w:val="00D51329"/>
    <w:rsid w:val="00D64DBE"/>
    <w:rsid w:val="00D73D63"/>
    <w:rsid w:val="00DA048F"/>
    <w:rsid w:val="00DF6E1A"/>
    <w:rsid w:val="00E035DA"/>
    <w:rsid w:val="00E172DD"/>
    <w:rsid w:val="00E474E5"/>
    <w:rsid w:val="00E5556F"/>
    <w:rsid w:val="00EB578E"/>
    <w:rsid w:val="00EC0DE8"/>
    <w:rsid w:val="00EC6992"/>
    <w:rsid w:val="00F338E7"/>
    <w:rsid w:val="00F4577E"/>
    <w:rsid w:val="00F54691"/>
    <w:rsid w:val="00FD7760"/>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550FBF95"/>
  <w15:chartTrackingRefBased/>
  <w15:docId w15:val="{E88896C3-04C6-446D-8054-F6152344C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tabs>
        <w:tab w:val="left" w:pos="5387"/>
      </w:tabs>
      <w:overflowPunct w:val="0"/>
      <w:autoSpaceDE w:val="0"/>
      <w:autoSpaceDN w:val="0"/>
      <w:adjustRightInd w:val="0"/>
      <w:spacing w:line="264" w:lineRule="auto"/>
      <w:jc w:val="both"/>
      <w:textAlignment w:val="baseline"/>
    </w:pPr>
    <w:rPr>
      <w:rFonts w:ascii="Arial" w:hAnsi="Arial"/>
      <w:sz w:val="22"/>
      <w:lang w:eastAsia="de-DE"/>
    </w:rPr>
  </w:style>
  <w:style w:type="paragraph" w:styleId="berschrift1">
    <w:name w:val="heading 1"/>
    <w:basedOn w:val="Standard"/>
    <w:next w:val="Standard"/>
    <w:autoRedefine/>
    <w:qFormat/>
    <w:pPr>
      <w:numPr>
        <w:numId w:val="28"/>
      </w:numPr>
      <w:spacing w:before="360" w:after="120"/>
      <w:outlineLvl w:val="0"/>
    </w:pPr>
    <w:rPr>
      <w:b/>
    </w:rPr>
  </w:style>
  <w:style w:type="paragraph" w:styleId="berschrift2">
    <w:name w:val="heading 2"/>
    <w:basedOn w:val="Standard"/>
    <w:next w:val="Standard"/>
    <w:autoRedefine/>
    <w:qFormat/>
    <w:pPr>
      <w:framePr w:hSpace="181" w:vSpace="181" w:wrap="around" w:vAnchor="text" w:hAnchor="text" w:y="1"/>
      <w:numPr>
        <w:ilvl w:val="1"/>
        <w:numId w:val="24"/>
      </w:numPr>
      <w:spacing w:before="120" w:after="120"/>
      <w:outlineLvl w:val="1"/>
    </w:pPr>
    <w:rPr>
      <w:b/>
      <w:sz w:val="24"/>
    </w:rPr>
  </w:style>
  <w:style w:type="paragraph" w:styleId="berschrift3">
    <w:name w:val="heading 3"/>
    <w:basedOn w:val="Standard"/>
    <w:next w:val="Standardeinzug"/>
    <w:autoRedefine/>
    <w:qFormat/>
    <w:pPr>
      <w:numPr>
        <w:ilvl w:val="2"/>
        <w:numId w:val="24"/>
      </w:numPr>
      <w:tabs>
        <w:tab w:val="clear" w:pos="5387"/>
      </w:tabs>
      <w:outlineLvl w:val="2"/>
    </w:pPr>
    <w:rPr>
      <w:b/>
    </w:rPr>
  </w:style>
  <w:style w:type="paragraph" w:styleId="berschrift4">
    <w:name w:val="heading 4"/>
    <w:basedOn w:val="Standard"/>
    <w:next w:val="Standardeinzug"/>
    <w:autoRedefine/>
    <w:qFormat/>
    <w:pPr>
      <w:numPr>
        <w:ilvl w:val="3"/>
        <w:numId w:val="24"/>
      </w:numPr>
      <w:outlineLvl w:val="3"/>
    </w:pPr>
    <w:rPr>
      <w:b/>
      <w:i/>
      <w:sz w:val="24"/>
    </w:rPr>
  </w:style>
  <w:style w:type="paragraph" w:styleId="berschrift5">
    <w:name w:val="heading 5"/>
    <w:basedOn w:val="Standard"/>
    <w:next w:val="Standardeinzug"/>
    <w:qFormat/>
    <w:pPr>
      <w:numPr>
        <w:ilvl w:val="4"/>
        <w:numId w:val="24"/>
      </w:numPr>
      <w:outlineLvl w:val="4"/>
    </w:pPr>
  </w:style>
  <w:style w:type="paragraph" w:styleId="berschrift6">
    <w:name w:val="heading 6"/>
    <w:basedOn w:val="Standard"/>
    <w:next w:val="Standardeinzug"/>
    <w:qFormat/>
    <w:pPr>
      <w:numPr>
        <w:ilvl w:val="5"/>
        <w:numId w:val="24"/>
      </w:numPr>
      <w:outlineLvl w:val="5"/>
    </w:pPr>
  </w:style>
  <w:style w:type="paragraph" w:styleId="berschrift7">
    <w:name w:val="heading 7"/>
    <w:basedOn w:val="Standard"/>
    <w:next w:val="Standardeinzug"/>
    <w:qFormat/>
    <w:pPr>
      <w:numPr>
        <w:ilvl w:val="6"/>
        <w:numId w:val="24"/>
      </w:numPr>
      <w:outlineLvl w:val="6"/>
    </w:pPr>
  </w:style>
  <w:style w:type="paragraph" w:styleId="berschrift8">
    <w:name w:val="heading 8"/>
    <w:basedOn w:val="Standard"/>
    <w:next w:val="Standardeinzug"/>
    <w:qFormat/>
    <w:pPr>
      <w:numPr>
        <w:ilvl w:val="7"/>
        <w:numId w:val="24"/>
      </w:numPr>
      <w:outlineLvl w:val="7"/>
    </w:pPr>
  </w:style>
  <w:style w:type="paragraph" w:styleId="berschrift9">
    <w:name w:val="heading 9"/>
    <w:basedOn w:val="Standard"/>
    <w:next w:val="Standardeinzug"/>
    <w:qFormat/>
    <w:pPr>
      <w:numPr>
        <w:ilvl w:val="8"/>
        <w:numId w:val="24"/>
      </w:num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einzug">
    <w:name w:val="Normal Indent"/>
    <w:basedOn w:val="Standard"/>
    <w:pPr>
      <w:ind w:left="708"/>
    </w:pPr>
  </w:style>
  <w:style w:type="paragraph" w:styleId="Fuzeile">
    <w:name w:val="footer"/>
    <w:basedOn w:val="Standard"/>
    <w:pPr>
      <w:tabs>
        <w:tab w:val="clear" w:pos="5387"/>
        <w:tab w:val="center" w:pos="4819"/>
        <w:tab w:val="right" w:pos="9071"/>
      </w:tabs>
    </w:pPr>
  </w:style>
  <w:style w:type="paragraph" w:styleId="Kopfzeile">
    <w:name w:val="header"/>
    <w:basedOn w:val="Standard"/>
    <w:pPr>
      <w:tabs>
        <w:tab w:val="clear" w:pos="5387"/>
        <w:tab w:val="center" w:pos="4252"/>
        <w:tab w:val="right" w:pos="9498"/>
      </w:tabs>
      <w:spacing w:after="720"/>
      <w:jc w:val="right"/>
    </w:pPr>
  </w:style>
  <w:style w:type="character" w:styleId="Funotenzeichen">
    <w:name w:val="footnote reference"/>
    <w:basedOn w:val="Absatz-Standardschriftart"/>
    <w:semiHidden/>
    <w:rPr>
      <w:position w:val="6"/>
      <w:sz w:val="16"/>
    </w:rPr>
  </w:style>
  <w:style w:type="paragraph" w:styleId="Funotentext">
    <w:name w:val="footnote text"/>
    <w:basedOn w:val="Standard"/>
    <w:semiHidden/>
    <w:rPr>
      <w:sz w:val="20"/>
    </w:rPr>
  </w:style>
  <w:style w:type="paragraph" w:styleId="Anrede">
    <w:name w:val="Salutation"/>
    <w:basedOn w:val="Standard"/>
    <w:pPr>
      <w:spacing w:after="480"/>
    </w:pPr>
  </w:style>
  <w:style w:type="paragraph" w:customStyle="1" w:styleId="Makroknopf">
    <w:name w:val="Makroknopf"/>
    <w:basedOn w:val="Anrede"/>
    <w:pPr>
      <w:pBdr>
        <w:top w:val="single" w:sz="6" w:space="1" w:color="auto" w:shadow="1"/>
        <w:left w:val="single" w:sz="6" w:space="1" w:color="auto" w:shadow="1"/>
        <w:bottom w:val="single" w:sz="6" w:space="1" w:color="auto" w:shadow="1"/>
        <w:right w:val="single" w:sz="6" w:space="1" w:color="auto" w:shadow="1"/>
      </w:pBdr>
      <w:shd w:val="clear" w:color="auto" w:fill="808080"/>
      <w:jc w:val="center"/>
    </w:pPr>
    <w:rPr>
      <w:b/>
      <w:color w:val="FFFFFF"/>
    </w:rPr>
  </w:style>
  <w:style w:type="paragraph" w:customStyle="1" w:styleId="Adr1">
    <w:name w:val="Adr1"/>
    <w:basedOn w:val="Standard"/>
    <w:next w:val="Adr2"/>
  </w:style>
  <w:style w:type="paragraph" w:customStyle="1" w:styleId="Adr2">
    <w:name w:val="Adr2"/>
    <w:basedOn w:val="Adr1"/>
    <w:next w:val="Adr3"/>
  </w:style>
  <w:style w:type="paragraph" w:customStyle="1" w:styleId="Adr3">
    <w:name w:val="Adr3"/>
    <w:basedOn w:val="Adr2"/>
    <w:next w:val="Adr4"/>
  </w:style>
  <w:style w:type="paragraph" w:customStyle="1" w:styleId="Adr4">
    <w:name w:val="Adr4"/>
    <w:basedOn w:val="Adr3"/>
    <w:next w:val="Adr5"/>
  </w:style>
  <w:style w:type="paragraph" w:customStyle="1" w:styleId="Adr5">
    <w:name w:val="Adr5"/>
    <w:basedOn w:val="Adr4"/>
    <w:next w:val="Standard"/>
  </w:style>
  <w:style w:type="paragraph" w:customStyle="1" w:styleId="Adresse">
    <w:name w:val="Adresse"/>
    <w:basedOn w:val="Standard"/>
    <w:next w:val="Adr1"/>
  </w:style>
  <w:style w:type="paragraph" w:customStyle="1" w:styleId="Wappen">
    <w:name w:val="Wappen"/>
    <w:basedOn w:val="Standard"/>
    <w:pPr>
      <w:framePr w:w="907" w:h="1418" w:hRule="exact" w:wrap="around" w:vAnchor="page" w:hAnchor="page" w:x="340" w:y="7202"/>
    </w:pPr>
    <w:rPr>
      <w:rFonts w:ascii="Jarial" w:hAnsi="Jarial"/>
      <w:sz w:val="130"/>
    </w:rPr>
  </w:style>
  <w:style w:type="paragraph" w:customStyle="1" w:styleId="Betreff">
    <w:name w:val="Betreff"/>
    <w:basedOn w:val="Standard"/>
    <w:next w:val="Standard"/>
    <w:pPr>
      <w:spacing w:before="480" w:after="480"/>
    </w:pPr>
    <w:rPr>
      <w:b/>
      <w:sz w:val="28"/>
    </w:rPr>
  </w:style>
  <w:style w:type="paragraph" w:customStyle="1" w:styleId="OrtDatum">
    <w:name w:val="Ort_Datum"/>
    <w:basedOn w:val="Standard"/>
    <w:next w:val="Betreff"/>
    <w:pPr>
      <w:spacing w:after="480"/>
    </w:pPr>
  </w:style>
  <w:style w:type="paragraph" w:customStyle="1" w:styleId="Briefschluss">
    <w:name w:val="Briefschluss"/>
    <w:basedOn w:val="Standard"/>
    <w:pPr>
      <w:spacing w:before="240" w:after="240"/>
    </w:pPr>
  </w:style>
  <w:style w:type="paragraph" w:customStyle="1" w:styleId="Dokumentschluss">
    <w:name w:val="Dokumentschluss"/>
    <w:basedOn w:val="Briefschluss"/>
    <w:pPr>
      <w:framePr w:hSpace="142" w:wrap="around" w:hAnchor="text" w:yAlign="bottom"/>
      <w:spacing w:after="480"/>
    </w:pPr>
  </w:style>
  <w:style w:type="paragraph" w:customStyle="1" w:styleId="MitfreundlichenGrssen">
    <w:name w:val="Mit freundlichen Grüssen"/>
    <w:basedOn w:val="Standard"/>
    <w:pPr>
      <w:spacing w:after="240"/>
      <w:ind w:left="5387"/>
    </w:pPr>
  </w:style>
  <w:style w:type="paragraph" w:customStyle="1" w:styleId="Beilagen">
    <w:name w:val="Beilagen"/>
    <w:basedOn w:val="Standard"/>
    <w:pPr>
      <w:spacing w:before="240"/>
    </w:pPr>
  </w:style>
  <w:style w:type="paragraph" w:customStyle="1" w:styleId="UnserZeichen">
    <w:name w:val="Unser Zeichen"/>
    <w:basedOn w:val="Standard"/>
    <w:next w:val="Standard"/>
  </w:style>
  <w:style w:type="paragraph" w:customStyle="1" w:styleId="Abstand2Zeilen">
    <w:name w:val="Abstand2Zeilen"/>
    <w:basedOn w:val="Standard"/>
    <w:pPr>
      <w:spacing w:after="480"/>
    </w:pPr>
  </w:style>
  <w:style w:type="paragraph" w:customStyle="1" w:styleId="Abstand1Zeile">
    <w:name w:val="Abstand1Zeile"/>
    <w:basedOn w:val="Standard"/>
    <w:pPr>
      <w:spacing w:after="240"/>
    </w:pPr>
  </w:style>
  <w:style w:type="paragraph" w:customStyle="1" w:styleId="WappenOR">
    <w:name w:val="WappenOR"/>
    <w:basedOn w:val="Standard"/>
    <w:pPr>
      <w:jc w:val="right"/>
    </w:pPr>
  </w:style>
  <w:style w:type="paragraph" w:customStyle="1" w:styleId="Abstand3Zeilen">
    <w:name w:val="Abstand3Zeilen"/>
    <w:basedOn w:val="Standard"/>
    <w:next w:val="Standard"/>
    <w:pPr>
      <w:spacing w:after="720"/>
    </w:pPr>
  </w:style>
  <w:style w:type="paragraph" w:customStyle="1" w:styleId="Amtsadresse">
    <w:name w:val="Amtsadresse"/>
    <w:basedOn w:val="Standard"/>
    <w:rPr>
      <w:sz w:val="18"/>
    </w:rPr>
  </w:style>
  <w:style w:type="paragraph" w:customStyle="1" w:styleId="Abstand4Zeilen">
    <w:name w:val="Abstand4Zeilen"/>
    <w:basedOn w:val="Standard"/>
    <w:next w:val="Standard"/>
    <w:pPr>
      <w:spacing w:after="960"/>
    </w:pPr>
  </w:style>
  <w:style w:type="paragraph" w:customStyle="1" w:styleId="Einzug2Zeilen">
    <w:name w:val="Einzug2Zeilen"/>
    <w:basedOn w:val="Abstand2Zeilen"/>
    <w:pPr>
      <w:ind w:left="284" w:hanging="284"/>
    </w:pPr>
  </w:style>
  <w:style w:type="paragraph" w:customStyle="1" w:styleId="Einzug1Zeilen">
    <w:name w:val="Einzug1Zeilen"/>
    <w:basedOn w:val="Einzug2Zeilen"/>
    <w:pPr>
      <w:spacing w:after="240"/>
    </w:pPr>
  </w:style>
  <w:style w:type="paragraph" w:customStyle="1" w:styleId="Einzug4cm">
    <w:name w:val="Einzug4cm"/>
    <w:basedOn w:val="Abstand2Zeilen"/>
    <w:pPr>
      <w:ind w:left="2268" w:hanging="2268"/>
    </w:pPr>
  </w:style>
  <w:style w:type="paragraph" w:customStyle="1" w:styleId="Abstand1ZeileVor">
    <w:name w:val="Abstand1ZeileVor"/>
    <w:basedOn w:val="Standard"/>
    <w:pPr>
      <w:spacing w:before="240"/>
    </w:pPr>
  </w:style>
  <w:style w:type="paragraph" w:customStyle="1" w:styleId="Amt">
    <w:name w:val="Amt"/>
    <w:basedOn w:val="Standard"/>
    <w:rPr>
      <w:b/>
      <w:sz w:val="18"/>
    </w:rPr>
  </w:style>
  <w:style w:type="paragraph" w:customStyle="1" w:styleId="Abteilung">
    <w:name w:val="Abteilung"/>
    <w:basedOn w:val="Standard"/>
    <w:rPr>
      <w:sz w:val="18"/>
    </w:rPr>
  </w:style>
  <w:style w:type="paragraph" w:customStyle="1" w:styleId="Einzug1Zeile">
    <w:name w:val="Einzug1Zeile"/>
    <w:basedOn w:val="Einzug2Zeilen"/>
    <w:pPr>
      <w:tabs>
        <w:tab w:val="clear" w:pos="5387"/>
      </w:tabs>
      <w:spacing w:after="240"/>
    </w:pPr>
  </w:style>
  <w:style w:type="paragraph" w:customStyle="1" w:styleId="UnserZeichen0">
    <w:name w:val="UnserZeichen"/>
    <w:basedOn w:val="Standard"/>
    <w:pPr>
      <w:spacing w:after="960"/>
    </w:pPr>
    <w:rPr>
      <w:sz w:val="20"/>
    </w:rPr>
  </w:style>
  <w:style w:type="paragraph" w:customStyle="1" w:styleId="Einzug4cmAbst2">
    <w:name w:val="Einzug4cmAbst2"/>
    <w:basedOn w:val="Abstand2Zeilen"/>
    <w:pPr>
      <w:ind w:left="2268" w:hanging="2268"/>
    </w:pPr>
  </w:style>
  <w:style w:type="paragraph" w:customStyle="1" w:styleId="Kopfzeile1">
    <w:name w:val="Kopfzeile1"/>
    <w:basedOn w:val="Standard"/>
    <w:rPr>
      <w:b/>
    </w:rPr>
  </w:style>
  <w:style w:type="paragraph" w:customStyle="1" w:styleId="Kopfzeile2">
    <w:name w:val="Kopfzeile2"/>
    <w:basedOn w:val="Standard"/>
  </w:style>
  <w:style w:type="paragraph" w:customStyle="1" w:styleId="Invers">
    <w:name w:val="Invers"/>
    <w:basedOn w:val="Standard"/>
    <w:pPr>
      <w:shd w:val="solid" w:color="auto" w:fill="auto"/>
      <w:spacing w:before="48"/>
    </w:pPr>
    <w:rPr>
      <w:color w:val="FFFFFF"/>
      <w:sz w:val="12"/>
    </w:rPr>
  </w:style>
  <w:style w:type="paragraph" w:customStyle="1" w:styleId="EinzugEinsArial11">
    <w:name w:val="EinzugEinsArial11"/>
    <w:basedOn w:val="Standard"/>
    <w:pPr>
      <w:tabs>
        <w:tab w:val="left" w:pos="284"/>
      </w:tabs>
      <w:spacing w:line="360" w:lineRule="auto"/>
      <w:ind w:left="284" w:hanging="284"/>
    </w:pPr>
  </w:style>
  <w:style w:type="paragraph" w:customStyle="1" w:styleId="EinzugZweiArial11">
    <w:name w:val="EinzugZweiArial11"/>
    <w:basedOn w:val="Standard"/>
    <w:pPr>
      <w:tabs>
        <w:tab w:val="left" w:pos="284"/>
        <w:tab w:val="left" w:pos="567"/>
      </w:tabs>
      <w:spacing w:line="360" w:lineRule="auto"/>
      <w:ind w:left="567" w:hanging="567"/>
    </w:pPr>
  </w:style>
  <w:style w:type="table" w:styleId="Tabellenraster">
    <w:name w:val="Table Grid"/>
    <w:basedOn w:val="NormaleTabelle"/>
    <w:rsid w:val="00160213"/>
    <w:pPr>
      <w:tabs>
        <w:tab w:val="left" w:pos="5387"/>
      </w:tabs>
      <w:overflowPunct w:val="0"/>
      <w:autoSpaceDE w:val="0"/>
      <w:autoSpaceDN w:val="0"/>
      <w:adjustRightInd w:val="0"/>
      <w:ind w:left="57" w:right="57"/>
      <w:jc w:val="both"/>
      <w:textAlignment w:val="baseline"/>
    </w:pPr>
    <w:rPr>
      <w:rFonts w:ascii="Arial" w:hAnsi="Arial"/>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vorlageVor6ptZeilenabstandGenau16pt">
    <w:name w:val="Formatvorlage Vor:  6 pt Zeilenabstand:  Genau 16 pt"/>
    <w:basedOn w:val="Standard"/>
    <w:rsid w:val="00E035DA"/>
    <w:pPr>
      <w:spacing w:before="120" w:line="320" w:lineRule="exact"/>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854</Words>
  <Characters>4875</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Jahresbericht der Datenschutzaufsichtsstelle der Gemeinde </vt:lpstr>
    </vt:vector>
  </TitlesOfParts>
  <Company>JGK</Company>
  <LinksUpToDate>false</LinksUpToDate>
  <CharactersWithSpaces>5718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Jahresbericht der Datenschutzaufsichtsstelle der Gemeinde</dc:title>
  <dc:subject/>
  <dc:creator>Justizdirektion des Kantons Bern</dc:creator>
  <cp:keywords/>
  <dc:description/>
  <cp:lastModifiedBy>Buri Ueli, DIJ-DSA</cp:lastModifiedBy>
  <cp:revision>3</cp:revision>
  <cp:lastPrinted>2012-04-10T10:56:00Z</cp:lastPrinted>
  <dcterms:created xsi:type="dcterms:W3CDTF">2021-10-23T14:08:00Z</dcterms:created>
  <dcterms:modified xsi:type="dcterms:W3CDTF">2021-10-23T14:16:00Z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_REF">
    <vt:lpwstr>109314074122223</vt:lpwstr>
  </property>
  <property fmtid="{D5CDD505-2E9C-101B-9397-08002B2CF9AE}" pid="3" name="P_REF">
    <vt:lpwstr>0</vt:lpwstr>
  </property>
  <property fmtid="{D5CDD505-2E9C-101B-9397-08002B2CF9AE}" pid="4" name="G_YAG">
    <vt:lpwstr>09.1020</vt:lpwstr>
  </property>
  <property fmtid="{D5CDD505-2E9C-101B-9397-08002B2CF9AE}" pid="5" name="G_OTC">
    <vt:lpwstr/>
  </property>
  <property fmtid="{D5CDD505-2E9C-101B-9397-08002B2CF9AE}" pid="6" name="G_OTT">
    <vt:lpwstr/>
  </property>
</Properties>
</file>