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08" w:rsidRPr="004B4F35" w:rsidRDefault="00B87008" w:rsidP="007F1572">
      <w:pPr>
        <w:jc w:val="left"/>
        <w:rPr>
          <w:rFonts w:cs="Arial"/>
          <w:lang w:val="fr-CH"/>
        </w:rPr>
      </w:pPr>
      <w:bookmarkStart w:id="0" w:name="_GoBack"/>
      <w:bookmarkEnd w:id="0"/>
      <w:r w:rsidRPr="004B4F35">
        <w:rPr>
          <w:rFonts w:cs="Arial"/>
          <w:lang w:val="fr-CH"/>
        </w:rPr>
        <w:t>Commission de la protection des données</w:t>
      </w:r>
    </w:p>
    <w:p w:rsidR="00774E8A" w:rsidRPr="004B4F35" w:rsidRDefault="00B87008" w:rsidP="007F1572">
      <w:pPr>
        <w:jc w:val="left"/>
        <w:rPr>
          <w:rFonts w:cs="Arial"/>
          <w:lang w:val="fr-CH"/>
        </w:rPr>
      </w:pPr>
      <w:r w:rsidRPr="004B4F35">
        <w:rPr>
          <w:rFonts w:cs="Arial"/>
          <w:lang w:val="fr-CH"/>
        </w:rPr>
        <w:t xml:space="preserve">et de la vérification des comptes de la </w:t>
      </w:r>
      <w:r w:rsidR="00F764A8" w:rsidRPr="004B4F35">
        <w:rPr>
          <w:rFonts w:cs="Arial"/>
          <w:lang w:val="fr-CH"/>
        </w:rPr>
        <w:br/>
      </w:r>
      <w:r w:rsidRPr="004B4F35">
        <w:rPr>
          <w:rFonts w:cs="Arial"/>
          <w:lang w:val="fr-CH"/>
        </w:rPr>
        <w:t xml:space="preserve">commune de </w:t>
      </w:r>
      <w:r w:rsidR="00774E8A" w:rsidRPr="004B4F35">
        <w:rPr>
          <w:rFonts w:cs="Arial"/>
          <w:lang w:val="fr-CH"/>
        </w:rPr>
        <w:t xml:space="preserve">..... </w:t>
      </w:r>
    </w:p>
    <w:p w:rsidR="00BD67CA" w:rsidRPr="004B4F35" w:rsidRDefault="00774E8A" w:rsidP="007F1572">
      <w:pPr>
        <w:jc w:val="left"/>
        <w:rPr>
          <w:lang w:val="fr-CH"/>
        </w:rPr>
      </w:pPr>
      <w:r w:rsidRPr="004B4F35">
        <w:rPr>
          <w:lang w:val="fr-CH"/>
        </w:rPr>
        <w:t>......</w:t>
      </w:r>
    </w:p>
    <w:p w:rsidR="00D543C9" w:rsidRPr="004B4F35" w:rsidRDefault="00D543C9" w:rsidP="007F1572">
      <w:pPr>
        <w:jc w:val="left"/>
        <w:rPr>
          <w:lang w:val="fr-CH"/>
        </w:rPr>
      </w:pPr>
    </w:p>
    <w:p w:rsidR="00D543C9" w:rsidRPr="004B4F35" w:rsidRDefault="00D543C9" w:rsidP="007F1572">
      <w:pPr>
        <w:jc w:val="left"/>
        <w:rPr>
          <w:lang w:val="fr-CH"/>
        </w:rPr>
      </w:pPr>
    </w:p>
    <w:p w:rsidR="00D543C9" w:rsidRPr="004B4F35" w:rsidRDefault="00D543C9" w:rsidP="007F1572">
      <w:pPr>
        <w:jc w:val="left"/>
        <w:rPr>
          <w:lang w:val="fr-CH"/>
        </w:rPr>
      </w:pPr>
    </w:p>
    <w:p w:rsidR="00D543C9" w:rsidRPr="004B4F35" w:rsidRDefault="00D543C9" w:rsidP="007F1572">
      <w:pPr>
        <w:jc w:val="left"/>
        <w:rPr>
          <w:b/>
          <w:lang w:val="fr-CH"/>
        </w:rPr>
      </w:pPr>
      <w:r w:rsidRPr="004B4F35">
        <w:rPr>
          <w:lang w:val="fr-CH"/>
        </w:rPr>
        <w:tab/>
      </w:r>
      <w:r w:rsidR="00432AFF" w:rsidRPr="004B4F35">
        <w:rPr>
          <w:b/>
          <w:lang w:val="fr-CH"/>
        </w:rPr>
        <w:t>RECOMMAND</w:t>
      </w:r>
      <w:r w:rsidR="00432AFF" w:rsidRPr="004B4F35">
        <w:rPr>
          <w:rFonts w:cs="Arial"/>
          <w:b/>
          <w:lang w:val="fr-CH"/>
        </w:rPr>
        <w:t>É</w:t>
      </w:r>
      <w:r w:rsidR="00432AFF" w:rsidRPr="004B4F35">
        <w:rPr>
          <w:b/>
          <w:lang w:val="fr-CH"/>
        </w:rPr>
        <w:t xml:space="preserve">E </w:t>
      </w:r>
    </w:p>
    <w:p w:rsidR="00D543C9" w:rsidRPr="004B4F35" w:rsidRDefault="00432AFF" w:rsidP="00432AFF">
      <w:pPr>
        <w:ind w:left="5387"/>
        <w:jc w:val="left"/>
        <w:rPr>
          <w:lang w:val="fr-CH"/>
        </w:rPr>
      </w:pPr>
      <w:r w:rsidRPr="004B4F35">
        <w:rPr>
          <w:lang w:val="fr-CH"/>
        </w:rPr>
        <w:t xml:space="preserve">Administration des constructions de la commune municipale de </w:t>
      </w:r>
    </w:p>
    <w:p w:rsidR="00D543C9" w:rsidRPr="004B4F35" w:rsidRDefault="00D543C9" w:rsidP="007F1572">
      <w:pPr>
        <w:jc w:val="left"/>
        <w:rPr>
          <w:lang w:val="fr-CH"/>
        </w:rPr>
      </w:pPr>
      <w:r w:rsidRPr="004B4F35">
        <w:rPr>
          <w:lang w:val="fr-CH"/>
        </w:rPr>
        <w:tab/>
        <w:t>.........</w:t>
      </w:r>
    </w:p>
    <w:p w:rsidR="00D543C9" w:rsidRPr="004B4F35" w:rsidRDefault="00D543C9" w:rsidP="007F1572">
      <w:pPr>
        <w:jc w:val="left"/>
        <w:rPr>
          <w:lang w:val="fr-CH"/>
        </w:rPr>
      </w:pPr>
      <w:r w:rsidRPr="004B4F35">
        <w:rPr>
          <w:lang w:val="fr-CH"/>
        </w:rPr>
        <w:tab/>
      </w:r>
      <w:r w:rsidR="00432AFF" w:rsidRPr="004B4F35">
        <w:rPr>
          <w:lang w:val="fr-CH"/>
        </w:rPr>
        <w:t xml:space="preserve">Monsieur </w:t>
      </w:r>
      <w:r w:rsidRPr="004B4F35">
        <w:rPr>
          <w:lang w:val="fr-CH"/>
        </w:rPr>
        <w:t xml:space="preserve">YXZ </w:t>
      </w:r>
    </w:p>
    <w:p w:rsidR="00D543C9" w:rsidRPr="004B4F35" w:rsidRDefault="00DF3A5F" w:rsidP="00DF3A5F">
      <w:pPr>
        <w:ind w:left="5387"/>
        <w:jc w:val="left"/>
        <w:rPr>
          <w:lang w:val="fr-CH"/>
        </w:rPr>
      </w:pPr>
      <w:r w:rsidRPr="004B4F35">
        <w:rPr>
          <w:lang w:val="fr-CH"/>
        </w:rPr>
        <w:t>Administrateur</w:t>
      </w:r>
      <w:r w:rsidR="007667B8" w:rsidRPr="004B4F35">
        <w:rPr>
          <w:lang w:val="fr-CH"/>
        </w:rPr>
        <w:t xml:space="preserve"> des constru</w:t>
      </w:r>
      <w:r w:rsidR="007667B8" w:rsidRPr="004B4F35">
        <w:rPr>
          <w:lang w:val="fr-CH"/>
        </w:rPr>
        <w:t>c</w:t>
      </w:r>
      <w:r w:rsidR="007667B8" w:rsidRPr="004B4F35">
        <w:rPr>
          <w:lang w:val="fr-CH"/>
        </w:rPr>
        <w:t xml:space="preserve">tions </w:t>
      </w:r>
      <w:r w:rsidRPr="004B4F35">
        <w:rPr>
          <w:lang w:val="fr-CH"/>
        </w:rPr>
        <w:t xml:space="preserve"> </w:t>
      </w:r>
      <w:r w:rsidR="00D543C9" w:rsidRPr="004B4F35">
        <w:rPr>
          <w:lang w:val="fr-CH"/>
        </w:rPr>
        <w:t>.....</w:t>
      </w:r>
    </w:p>
    <w:p w:rsidR="00D543C9" w:rsidRPr="004B4F35" w:rsidRDefault="00D543C9" w:rsidP="007F1572">
      <w:pPr>
        <w:jc w:val="left"/>
        <w:rPr>
          <w:lang w:val="fr-CH"/>
        </w:rPr>
      </w:pPr>
      <w:r w:rsidRPr="004B4F35">
        <w:rPr>
          <w:lang w:val="fr-CH"/>
        </w:rPr>
        <w:tab/>
        <w:t>...... ......................</w:t>
      </w:r>
    </w:p>
    <w:p w:rsidR="00D543C9" w:rsidRPr="004B4F35" w:rsidRDefault="00D543C9" w:rsidP="007F1572">
      <w:pPr>
        <w:jc w:val="left"/>
        <w:rPr>
          <w:lang w:val="fr-CH"/>
        </w:rPr>
      </w:pPr>
    </w:p>
    <w:p w:rsidR="00774E8A" w:rsidRPr="004B4F35" w:rsidRDefault="00774E8A" w:rsidP="007F1572">
      <w:pPr>
        <w:jc w:val="left"/>
        <w:rPr>
          <w:lang w:val="fr-CH"/>
        </w:rPr>
      </w:pPr>
    </w:p>
    <w:p w:rsidR="00D543C9" w:rsidRPr="004B4F35" w:rsidRDefault="00D543C9" w:rsidP="007F1572">
      <w:pPr>
        <w:jc w:val="left"/>
        <w:rPr>
          <w:lang w:val="fr-CH"/>
        </w:rPr>
      </w:pPr>
    </w:p>
    <w:p w:rsidR="00D543C9" w:rsidRPr="004B4F35" w:rsidRDefault="00D543C9" w:rsidP="007F1572">
      <w:pPr>
        <w:jc w:val="left"/>
        <w:rPr>
          <w:lang w:val="fr-CH"/>
        </w:rPr>
      </w:pPr>
    </w:p>
    <w:p w:rsidR="00D543C9" w:rsidRPr="004B4F35" w:rsidRDefault="00D543C9" w:rsidP="007F1572">
      <w:pPr>
        <w:jc w:val="left"/>
        <w:rPr>
          <w:lang w:val="fr-CH"/>
        </w:rPr>
      </w:pPr>
      <w:r w:rsidRPr="004B4F35">
        <w:rPr>
          <w:lang w:val="fr-CH"/>
        </w:rPr>
        <w:tab/>
      </w:r>
      <w:r w:rsidR="007667B8" w:rsidRPr="004B4F35">
        <w:rPr>
          <w:lang w:val="fr-CH"/>
        </w:rPr>
        <w:t xml:space="preserve">(Localité), le </w:t>
      </w:r>
      <w:r w:rsidRPr="004B4F35">
        <w:rPr>
          <w:lang w:val="fr-CH"/>
        </w:rPr>
        <w:t>(</w:t>
      </w:r>
      <w:r w:rsidR="007667B8" w:rsidRPr="004B4F35">
        <w:rPr>
          <w:lang w:val="fr-CH"/>
        </w:rPr>
        <w:t>date</w:t>
      </w:r>
      <w:r w:rsidRPr="004B4F35">
        <w:rPr>
          <w:lang w:val="fr-CH"/>
        </w:rPr>
        <w:t>)</w:t>
      </w:r>
    </w:p>
    <w:p w:rsidR="00774E8A" w:rsidRPr="004B4F35" w:rsidRDefault="00774E8A" w:rsidP="007F1572">
      <w:pPr>
        <w:jc w:val="left"/>
        <w:rPr>
          <w:lang w:val="fr-CH"/>
        </w:rPr>
      </w:pPr>
    </w:p>
    <w:p w:rsidR="00D543C9" w:rsidRPr="004B4F35" w:rsidRDefault="00D543C9" w:rsidP="007F1572">
      <w:pPr>
        <w:jc w:val="left"/>
        <w:rPr>
          <w:lang w:val="fr-CH"/>
        </w:rPr>
      </w:pPr>
    </w:p>
    <w:p w:rsidR="00D543C9" w:rsidRPr="004B4F35" w:rsidRDefault="00432AFF" w:rsidP="007848F8">
      <w:pPr>
        <w:rPr>
          <w:b/>
          <w:lang w:val="fr-CH"/>
        </w:rPr>
      </w:pPr>
      <w:r w:rsidRPr="004B4F35">
        <w:rPr>
          <w:b/>
          <w:lang w:val="fr-CH"/>
        </w:rPr>
        <w:t>Communication de demandes de permis de construire sur le site Internet de la co</w:t>
      </w:r>
      <w:r w:rsidRPr="004B4F35">
        <w:rPr>
          <w:b/>
          <w:lang w:val="fr-CH"/>
        </w:rPr>
        <w:t>m</w:t>
      </w:r>
      <w:r w:rsidRPr="004B4F35">
        <w:rPr>
          <w:b/>
          <w:lang w:val="fr-CH"/>
        </w:rPr>
        <w:t>mune</w:t>
      </w:r>
      <w:r w:rsidR="00D543C9" w:rsidRPr="004B4F35">
        <w:rPr>
          <w:b/>
          <w:lang w:val="fr-CH"/>
        </w:rPr>
        <w:t xml:space="preserve">; </w:t>
      </w:r>
      <w:r w:rsidR="006E604F">
        <w:rPr>
          <w:b/>
          <w:lang w:val="fr-CH"/>
        </w:rPr>
        <w:t xml:space="preserve">proposition </w:t>
      </w:r>
      <w:r w:rsidRPr="004B4F35">
        <w:rPr>
          <w:b/>
          <w:lang w:val="fr-CH"/>
        </w:rPr>
        <w:t xml:space="preserve">motivée </w:t>
      </w:r>
      <w:r w:rsidR="00D543C9" w:rsidRPr="004B4F35">
        <w:rPr>
          <w:b/>
          <w:lang w:val="fr-CH"/>
        </w:rPr>
        <w:t>(</w:t>
      </w:r>
      <w:r w:rsidRPr="004B4F35">
        <w:rPr>
          <w:b/>
          <w:lang w:val="fr-CH"/>
        </w:rPr>
        <w:t>a</w:t>
      </w:r>
      <w:r w:rsidR="00D543C9" w:rsidRPr="004B4F35">
        <w:rPr>
          <w:b/>
          <w:lang w:val="fr-CH"/>
        </w:rPr>
        <w:t>rt. 35</w:t>
      </w:r>
      <w:r w:rsidRPr="004B4F35">
        <w:rPr>
          <w:b/>
          <w:lang w:val="fr-CH"/>
        </w:rPr>
        <w:t>, al.</w:t>
      </w:r>
      <w:r w:rsidR="00D543C9" w:rsidRPr="004B4F35">
        <w:rPr>
          <w:b/>
          <w:lang w:val="fr-CH"/>
        </w:rPr>
        <w:t xml:space="preserve"> 3 </w:t>
      </w:r>
      <w:r w:rsidRPr="004B4F35">
        <w:rPr>
          <w:b/>
          <w:lang w:val="fr-CH"/>
        </w:rPr>
        <w:t>LCPD</w:t>
      </w:r>
      <w:r w:rsidR="00F764A8" w:rsidRPr="004B4F35">
        <w:rPr>
          <w:rStyle w:val="Funotenzeichen"/>
          <w:b/>
          <w:lang w:val="fr-CH"/>
        </w:rPr>
        <w:footnoteReference w:id="1"/>
      </w:r>
      <w:r w:rsidR="00D543C9" w:rsidRPr="004B4F35">
        <w:rPr>
          <w:b/>
          <w:lang w:val="fr-CH"/>
        </w:rPr>
        <w:t xml:space="preserve">) </w:t>
      </w:r>
    </w:p>
    <w:p w:rsidR="00D543C9" w:rsidRPr="004B4F35" w:rsidRDefault="00D543C9" w:rsidP="007848F8">
      <w:pPr>
        <w:rPr>
          <w:lang w:val="fr-CH"/>
        </w:rPr>
      </w:pPr>
    </w:p>
    <w:p w:rsidR="00D543C9" w:rsidRPr="004B4F35" w:rsidRDefault="00D543C9" w:rsidP="007848F8">
      <w:pPr>
        <w:rPr>
          <w:lang w:val="fr-CH"/>
        </w:rPr>
      </w:pPr>
    </w:p>
    <w:p w:rsidR="00D543C9" w:rsidRPr="004B4F35" w:rsidRDefault="007667B8" w:rsidP="007848F8">
      <w:pPr>
        <w:rPr>
          <w:lang w:val="fr-CH"/>
        </w:rPr>
      </w:pPr>
      <w:r w:rsidRPr="004B4F35">
        <w:rPr>
          <w:lang w:val="fr-CH"/>
        </w:rPr>
        <w:t xml:space="preserve">Mesdames, Messieurs, </w:t>
      </w:r>
    </w:p>
    <w:p w:rsidR="00D543C9" w:rsidRPr="004B4F35" w:rsidRDefault="00D543C9" w:rsidP="007848F8">
      <w:pPr>
        <w:rPr>
          <w:lang w:val="fr-CH"/>
        </w:rPr>
      </w:pPr>
    </w:p>
    <w:p w:rsidR="00774E8A" w:rsidRPr="004B4F35" w:rsidRDefault="00774E8A" w:rsidP="007848F8">
      <w:pPr>
        <w:rPr>
          <w:lang w:val="fr-CH"/>
        </w:rPr>
      </w:pPr>
    </w:p>
    <w:p w:rsidR="00D543C9" w:rsidRPr="004B4F35" w:rsidRDefault="007667B8" w:rsidP="007848F8">
      <w:pPr>
        <w:numPr>
          <w:ilvl w:val="0"/>
          <w:numId w:val="29"/>
        </w:numPr>
        <w:tabs>
          <w:tab w:val="clear" w:pos="720"/>
          <w:tab w:val="clear" w:pos="5387"/>
        </w:tabs>
        <w:ind w:left="330"/>
        <w:rPr>
          <w:b/>
          <w:lang w:val="fr-CH"/>
        </w:rPr>
      </w:pPr>
      <w:r w:rsidRPr="004B4F35">
        <w:rPr>
          <w:b/>
          <w:lang w:val="fr-CH"/>
        </w:rPr>
        <w:t xml:space="preserve">Faits </w:t>
      </w:r>
    </w:p>
    <w:p w:rsidR="00774E8A" w:rsidRPr="004B4F35" w:rsidRDefault="00774E8A" w:rsidP="007848F8">
      <w:pPr>
        <w:tabs>
          <w:tab w:val="clear" w:pos="5387"/>
        </w:tabs>
        <w:ind w:left="-30"/>
        <w:rPr>
          <w:b/>
          <w:lang w:val="fr-CH"/>
        </w:rPr>
      </w:pPr>
    </w:p>
    <w:p w:rsidR="001116C1" w:rsidRPr="004B4F35" w:rsidRDefault="007667B8" w:rsidP="001116C1">
      <w:pPr>
        <w:rPr>
          <w:lang w:val="fr-CH"/>
        </w:rPr>
      </w:pPr>
      <w:r w:rsidRPr="004B4F35">
        <w:rPr>
          <w:lang w:val="fr-CH"/>
        </w:rPr>
        <w:t>En date du</w:t>
      </w:r>
      <w:r w:rsidR="00D543C9" w:rsidRPr="004B4F35">
        <w:rPr>
          <w:lang w:val="fr-CH"/>
        </w:rPr>
        <w:t xml:space="preserve">.... </w:t>
      </w:r>
      <w:r w:rsidRPr="004B4F35">
        <w:rPr>
          <w:lang w:val="fr-CH"/>
        </w:rPr>
        <w:t xml:space="preserve">, le requérant du permis de construire </w:t>
      </w:r>
      <w:r w:rsidR="00D543C9" w:rsidRPr="004B4F35">
        <w:rPr>
          <w:lang w:val="fr-CH"/>
        </w:rPr>
        <w:t>.....</w:t>
      </w:r>
      <w:r w:rsidRPr="004B4F35">
        <w:rPr>
          <w:lang w:val="fr-CH"/>
        </w:rPr>
        <w:t xml:space="preserve">, domicilié en France, s’est adressé à la commission </w:t>
      </w:r>
      <w:r w:rsidRPr="004B4F35">
        <w:rPr>
          <w:rFonts w:cs="Arial"/>
          <w:lang w:val="fr-CH"/>
        </w:rPr>
        <w:t>de la protection des données et de la vérification des comptes, en relevant que la demande de permis de construire qu’il avait déposée le</w:t>
      </w:r>
      <w:r w:rsidR="00F764A8" w:rsidRPr="004B4F35">
        <w:rPr>
          <w:lang w:val="fr-CH"/>
        </w:rPr>
        <w:t xml:space="preserve"> </w:t>
      </w:r>
      <w:r w:rsidR="00D543C9" w:rsidRPr="004B4F35">
        <w:rPr>
          <w:lang w:val="fr-CH"/>
        </w:rPr>
        <w:t xml:space="preserve">...... </w:t>
      </w:r>
      <w:r w:rsidRPr="004B4F35">
        <w:rPr>
          <w:lang w:val="fr-CH"/>
        </w:rPr>
        <w:t>était publiée sur le site Internet de la commune.</w:t>
      </w:r>
      <w:r w:rsidR="001E2092" w:rsidRPr="004B4F35">
        <w:rPr>
          <w:lang w:val="fr-CH"/>
        </w:rPr>
        <w:t xml:space="preserve"> </w:t>
      </w:r>
      <w:r w:rsidRPr="004B4F35">
        <w:rPr>
          <w:lang w:val="fr-CH"/>
        </w:rPr>
        <w:t>Il a indiqué qu’il suffisait d’introduire son nom dans le moteur de recherche Go</w:t>
      </w:r>
      <w:r w:rsidRPr="004B4F35">
        <w:rPr>
          <w:lang w:val="fr-CH"/>
        </w:rPr>
        <w:t>o</w:t>
      </w:r>
      <w:r w:rsidRPr="004B4F35">
        <w:rPr>
          <w:lang w:val="fr-CH"/>
        </w:rPr>
        <w:t>gle pour voir apparaître cette demande de permis de construire</w:t>
      </w:r>
      <w:r w:rsidR="001116C1" w:rsidRPr="004B4F35">
        <w:rPr>
          <w:lang w:val="fr-CH"/>
        </w:rPr>
        <w:t xml:space="preserve"> mais aussi son numéro pe</w:t>
      </w:r>
      <w:r w:rsidR="001116C1" w:rsidRPr="004B4F35">
        <w:rPr>
          <w:lang w:val="fr-CH"/>
        </w:rPr>
        <w:t>r</w:t>
      </w:r>
      <w:r w:rsidR="001116C1" w:rsidRPr="004B4F35">
        <w:rPr>
          <w:lang w:val="fr-CH"/>
        </w:rPr>
        <w:t xml:space="preserve">sonnel de téléphone portable, connu d’un cercle restreint de personnes ainsi que son adresse électronique privée, communiquée elle aussi à quelques personnes seulement. Monsieur .... souhaitait savoir s’il était tenu d’accepter que sa demande de permis de construire soit </w:t>
      </w:r>
      <w:r w:rsidR="00F5265C">
        <w:rPr>
          <w:lang w:val="fr-CH"/>
        </w:rPr>
        <w:t xml:space="preserve">publiée </w:t>
      </w:r>
      <w:r w:rsidR="001116C1" w:rsidRPr="004B4F35">
        <w:rPr>
          <w:lang w:val="fr-CH"/>
        </w:rPr>
        <w:t>sur Inte</w:t>
      </w:r>
      <w:r w:rsidR="001116C1" w:rsidRPr="004B4F35">
        <w:rPr>
          <w:lang w:val="fr-CH"/>
        </w:rPr>
        <w:t>r</w:t>
      </w:r>
      <w:r w:rsidR="001116C1" w:rsidRPr="004B4F35">
        <w:rPr>
          <w:lang w:val="fr-CH"/>
        </w:rPr>
        <w:t xml:space="preserve">net. </w:t>
      </w:r>
    </w:p>
    <w:p w:rsidR="00F764A8" w:rsidRPr="004B4F35" w:rsidRDefault="00F764A8" w:rsidP="007848F8">
      <w:pPr>
        <w:rPr>
          <w:lang w:val="fr-CH"/>
        </w:rPr>
      </w:pPr>
    </w:p>
    <w:p w:rsidR="00C13CCB" w:rsidRPr="004B4F35" w:rsidRDefault="000561EF" w:rsidP="00C13CCB">
      <w:pPr>
        <w:rPr>
          <w:lang w:val="fr-CH"/>
        </w:rPr>
      </w:pPr>
      <w:r w:rsidRPr="004B4F35">
        <w:rPr>
          <w:lang w:val="fr-CH"/>
        </w:rPr>
        <w:t>A la première question</w:t>
      </w:r>
      <w:r w:rsidR="007D56A1" w:rsidRPr="004B4F35">
        <w:rPr>
          <w:lang w:val="fr-CH"/>
        </w:rPr>
        <w:t xml:space="preserve"> posée par la commission </w:t>
      </w:r>
      <w:r w:rsidR="00C13CCB" w:rsidRPr="004B4F35">
        <w:rPr>
          <w:rFonts w:cs="Arial"/>
          <w:lang w:val="fr-CH"/>
        </w:rPr>
        <w:t>de la protection des données et de la vérific</w:t>
      </w:r>
      <w:r w:rsidR="00C13CCB" w:rsidRPr="004B4F35">
        <w:rPr>
          <w:rFonts w:cs="Arial"/>
          <w:lang w:val="fr-CH"/>
        </w:rPr>
        <w:t>a</w:t>
      </w:r>
      <w:r w:rsidR="00C13CCB" w:rsidRPr="004B4F35">
        <w:rPr>
          <w:rFonts w:cs="Arial"/>
          <w:lang w:val="fr-CH"/>
        </w:rPr>
        <w:t>tion des comptes (art. 35, al. 2 LCPD)</w:t>
      </w:r>
      <w:r w:rsidRPr="004B4F35">
        <w:rPr>
          <w:lang w:val="fr-CH"/>
        </w:rPr>
        <w:t xml:space="preserve">, l’administration des constructions a </w:t>
      </w:r>
      <w:r w:rsidR="00C13CCB" w:rsidRPr="004B4F35">
        <w:rPr>
          <w:lang w:val="fr-CH"/>
        </w:rPr>
        <w:t>répondu que la pr</w:t>
      </w:r>
      <w:r w:rsidR="00C13CCB" w:rsidRPr="004B4F35">
        <w:rPr>
          <w:lang w:val="fr-CH"/>
        </w:rPr>
        <w:t>o</w:t>
      </w:r>
      <w:r w:rsidR="00C13CCB" w:rsidRPr="004B4F35">
        <w:rPr>
          <w:lang w:val="fr-CH"/>
        </w:rPr>
        <w:t xml:space="preserve">cédure d’octroi du permis de construire </w:t>
      </w:r>
      <w:r w:rsidR="00F5265C">
        <w:rPr>
          <w:lang w:val="fr-CH"/>
        </w:rPr>
        <w:t xml:space="preserve">concernant </w:t>
      </w:r>
      <w:r w:rsidR="00C13CCB" w:rsidRPr="004B4F35">
        <w:rPr>
          <w:lang w:val="fr-CH"/>
        </w:rPr>
        <w:t>Monsieur .... avait été close dans l’intervalle et que le permis avait été accordé. Elle a précisé que la demande de permis de construire avait été ret</w:t>
      </w:r>
      <w:r w:rsidR="00C13CCB" w:rsidRPr="004B4F35">
        <w:rPr>
          <w:lang w:val="fr-CH"/>
        </w:rPr>
        <w:t>i</w:t>
      </w:r>
      <w:r w:rsidR="00C13CCB" w:rsidRPr="004B4F35">
        <w:rPr>
          <w:lang w:val="fr-CH"/>
        </w:rPr>
        <w:t>rée du site Internet à ce moment-là.</w:t>
      </w:r>
    </w:p>
    <w:p w:rsidR="00C13CCB" w:rsidRPr="004B4F35" w:rsidRDefault="00C13CCB" w:rsidP="00C13CCB">
      <w:pPr>
        <w:rPr>
          <w:lang w:val="fr-CH"/>
        </w:rPr>
      </w:pPr>
    </w:p>
    <w:p w:rsidR="00F764A8" w:rsidRPr="004B4F35" w:rsidRDefault="00C13CCB" w:rsidP="00C13CCB">
      <w:pPr>
        <w:rPr>
          <w:lang w:val="fr-CH"/>
        </w:rPr>
      </w:pPr>
      <w:r w:rsidRPr="004B4F35">
        <w:rPr>
          <w:lang w:val="fr-CH"/>
        </w:rPr>
        <w:lastRenderedPageBreak/>
        <w:t xml:space="preserve">Suite à cette réponse, la commission </w:t>
      </w:r>
      <w:r w:rsidRPr="004B4F35">
        <w:rPr>
          <w:rFonts w:cs="Arial"/>
          <w:lang w:val="fr-CH"/>
        </w:rPr>
        <w:t>de la protection des données et de la vérification des comptes a examiné le site Internet de la commune et constaté que la demande de permis de construire de Monsieur .... avait bel et bien été retirée.</w:t>
      </w:r>
      <w:r w:rsidR="00CE7796" w:rsidRPr="004B4F35">
        <w:rPr>
          <w:lang w:val="fr-CH"/>
        </w:rPr>
        <w:t xml:space="preserve"> </w:t>
      </w:r>
    </w:p>
    <w:p w:rsidR="00F764A8" w:rsidRPr="004B4F35" w:rsidRDefault="00F764A8" w:rsidP="007848F8">
      <w:pPr>
        <w:rPr>
          <w:lang w:val="fr-CH"/>
        </w:rPr>
      </w:pPr>
    </w:p>
    <w:p w:rsidR="00C13CCB" w:rsidRPr="004B4F35" w:rsidRDefault="00C13CCB" w:rsidP="007848F8">
      <w:pPr>
        <w:rPr>
          <w:lang w:val="fr-CH"/>
        </w:rPr>
      </w:pPr>
      <w:r w:rsidRPr="004B4F35">
        <w:rPr>
          <w:lang w:val="fr-CH"/>
        </w:rPr>
        <w:t xml:space="preserve">A la même occasion, la commission a toutefois remarqué que quatre autres demandes de permis de construire étaient publiées sur ce site. Elle a alors </w:t>
      </w:r>
      <w:r w:rsidR="00C06585" w:rsidRPr="004B4F35">
        <w:rPr>
          <w:lang w:val="fr-CH"/>
        </w:rPr>
        <w:t xml:space="preserve">adressé </w:t>
      </w:r>
      <w:r w:rsidRPr="004B4F35">
        <w:rPr>
          <w:lang w:val="fr-CH"/>
        </w:rPr>
        <w:t>une deuxième que</w:t>
      </w:r>
      <w:r w:rsidRPr="004B4F35">
        <w:rPr>
          <w:lang w:val="fr-CH"/>
        </w:rPr>
        <w:t>s</w:t>
      </w:r>
      <w:r w:rsidRPr="004B4F35">
        <w:rPr>
          <w:lang w:val="fr-CH"/>
        </w:rPr>
        <w:t xml:space="preserve">tion, en date du ...., à l’administration des constructions, </w:t>
      </w:r>
      <w:r w:rsidR="00F5265C">
        <w:rPr>
          <w:lang w:val="fr-CH"/>
        </w:rPr>
        <w:t xml:space="preserve">afin de savoir </w:t>
      </w:r>
      <w:r w:rsidRPr="004B4F35">
        <w:rPr>
          <w:lang w:val="fr-CH"/>
        </w:rPr>
        <w:t>si la publication de d</w:t>
      </w:r>
      <w:r w:rsidRPr="004B4F35">
        <w:rPr>
          <w:lang w:val="fr-CH"/>
        </w:rPr>
        <w:t>e</w:t>
      </w:r>
      <w:r w:rsidRPr="004B4F35">
        <w:rPr>
          <w:lang w:val="fr-CH"/>
        </w:rPr>
        <w:t>mandes de permis de construire sur le site Internet de la commune correspondait à une pratique co</w:t>
      </w:r>
      <w:r w:rsidRPr="004B4F35">
        <w:rPr>
          <w:lang w:val="fr-CH"/>
        </w:rPr>
        <w:t>u</w:t>
      </w:r>
      <w:r w:rsidRPr="004B4F35">
        <w:rPr>
          <w:lang w:val="fr-CH"/>
        </w:rPr>
        <w:t>rante et sur quelle base légale l’administration se fondait pour procéder de la sorte. Dans un courrier du ..., l’administration des constructions a répondu qu’en vertu de la législ</w:t>
      </w:r>
      <w:r w:rsidRPr="004B4F35">
        <w:rPr>
          <w:lang w:val="fr-CH"/>
        </w:rPr>
        <w:t>a</w:t>
      </w:r>
      <w:r w:rsidRPr="004B4F35">
        <w:rPr>
          <w:lang w:val="fr-CH"/>
        </w:rPr>
        <w:t xml:space="preserve">tion sur les constructions, les demandes de permis de construire faisaient l’objet d’un dépôt public et qu’à l’époque </w:t>
      </w:r>
      <w:r w:rsidR="00C06585" w:rsidRPr="004B4F35">
        <w:rPr>
          <w:lang w:val="fr-CH"/>
        </w:rPr>
        <w:t xml:space="preserve">actuelle, </w:t>
      </w:r>
      <w:r w:rsidRPr="004B4F35">
        <w:rPr>
          <w:lang w:val="fr-CH"/>
        </w:rPr>
        <w:t xml:space="preserve">il </w:t>
      </w:r>
      <w:r w:rsidR="00C06585" w:rsidRPr="004B4F35">
        <w:rPr>
          <w:lang w:val="fr-CH"/>
        </w:rPr>
        <w:t xml:space="preserve">serait illogique de ne pas </w:t>
      </w:r>
      <w:r w:rsidR="00F5265C">
        <w:rPr>
          <w:lang w:val="fr-CH"/>
        </w:rPr>
        <w:t xml:space="preserve">utiliser </w:t>
      </w:r>
      <w:r w:rsidR="00C06585" w:rsidRPr="004B4F35">
        <w:rPr>
          <w:lang w:val="fr-CH"/>
        </w:rPr>
        <w:t>Internet</w:t>
      </w:r>
      <w:r w:rsidR="00F5265C">
        <w:rPr>
          <w:lang w:val="fr-CH"/>
        </w:rPr>
        <w:t>.</w:t>
      </w:r>
    </w:p>
    <w:p w:rsidR="00F764A8" w:rsidRPr="004B4F35" w:rsidRDefault="00F764A8" w:rsidP="007848F8">
      <w:pPr>
        <w:rPr>
          <w:lang w:val="fr-CH"/>
        </w:rPr>
      </w:pPr>
    </w:p>
    <w:p w:rsidR="00C06585" w:rsidRPr="004B4F35" w:rsidRDefault="00C06585" w:rsidP="007848F8">
      <w:pPr>
        <w:rPr>
          <w:lang w:val="fr-CH"/>
        </w:rPr>
      </w:pPr>
      <w:r w:rsidRPr="004B4F35">
        <w:rPr>
          <w:lang w:val="fr-CH"/>
        </w:rPr>
        <w:t>L’autorité de surveillance de la protection des données a alors informé oralement l’administrateur des constructions que la communication de données sur Internet nécessitait une base légale expresse (art. 2 de l’ordonnance sur la protection des données</w:t>
      </w:r>
      <w:r w:rsidR="00047ECE" w:rsidRPr="004B4F35">
        <w:rPr>
          <w:rStyle w:val="Funotenzeichen"/>
          <w:rFonts w:cs="Arial"/>
          <w:lang w:val="fr-CH"/>
        </w:rPr>
        <w:footnoteReference w:id="2"/>
      </w:r>
      <w:r w:rsidR="004C4A25" w:rsidRPr="004B4F35">
        <w:rPr>
          <w:lang w:val="fr-CH"/>
        </w:rPr>
        <w:t xml:space="preserve">). </w:t>
      </w:r>
      <w:r w:rsidRPr="004B4F35">
        <w:rPr>
          <w:lang w:val="fr-CH"/>
        </w:rPr>
        <w:t>Celle-ci fa</w:t>
      </w:r>
      <w:r w:rsidRPr="004B4F35">
        <w:rPr>
          <w:lang w:val="fr-CH"/>
        </w:rPr>
        <w:t>i</w:t>
      </w:r>
      <w:r w:rsidRPr="004B4F35">
        <w:rPr>
          <w:lang w:val="fr-CH"/>
        </w:rPr>
        <w:t xml:space="preserve">sant défaut, l’autorité </w:t>
      </w:r>
      <w:r w:rsidR="00F5265C">
        <w:rPr>
          <w:lang w:val="fr-CH"/>
        </w:rPr>
        <w:t xml:space="preserve">a </w:t>
      </w:r>
      <w:r w:rsidRPr="004B4F35">
        <w:rPr>
          <w:lang w:val="fr-CH"/>
        </w:rPr>
        <w:t>conseill</w:t>
      </w:r>
      <w:r w:rsidR="00F5265C">
        <w:rPr>
          <w:lang w:val="fr-CH"/>
        </w:rPr>
        <w:t>é</w:t>
      </w:r>
      <w:r w:rsidRPr="004B4F35">
        <w:rPr>
          <w:lang w:val="fr-CH"/>
        </w:rPr>
        <w:t xml:space="preserve"> à l’administration des constructions de retirer du site Inte</w:t>
      </w:r>
      <w:r w:rsidRPr="004B4F35">
        <w:rPr>
          <w:lang w:val="fr-CH"/>
        </w:rPr>
        <w:t>r</w:t>
      </w:r>
      <w:r w:rsidRPr="004B4F35">
        <w:rPr>
          <w:lang w:val="fr-CH"/>
        </w:rPr>
        <w:t xml:space="preserve">net les demandes de permis de construire qui y figuraient. Dans une lettre du </w:t>
      </w:r>
      <w:r w:rsidR="00585167" w:rsidRPr="004B4F35">
        <w:rPr>
          <w:lang w:val="fr-CH"/>
        </w:rPr>
        <w:t xml:space="preserve">..... </w:t>
      </w:r>
      <w:r w:rsidRPr="004B4F35">
        <w:rPr>
          <w:lang w:val="fr-CH"/>
        </w:rPr>
        <w:t>, l’administration des constructions a répondu qu’elle s’en tenait à sa vision des choses, en estimant que la lég</w:t>
      </w:r>
      <w:r w:rsidRPr="004B4F35">
        <w:rPr>
          <w:lang w:val="fr-CH"/>
        </w:rPr>
        <w:t>i</w:t>
      </w:r>
      <w:r w:rsidRPr="004B4F35">
        <w:rPr>
          <w:lang w:val="fr-CH"/>
        </w:rPr>
        <w:t>slation sur les constructions constituait une base légale suffisante pour la publication sur Inte</w:t>
      </w:r>
      <w:r w:rsidRPr="004B4F35">
        <w:rPr>
          <w:lang w:val="fr-CH"/>
        </w:rPr>
        <w:t>r</w:t>
      </w:r>
      <w:r w:rsidRPr="004B4F35">
        <w:rPr>
          <w:lang w:val="fr-CH"/>
        </w:rPr>
        <w:t>net</w:t>
      </w:r>
      <w:r w:rsidR="00B1775D" w:rsidRPr="004B4F35">
        <w:rPr>
          <w:lang w:val="fr-CH"/>
        </w:rPr>
        <w:t xml:space="preserve">. Elle ajoutait qu’elle ne retirerait pas du site les demandes de permis de construire ni </w:t>
      </w:r>
      <w:r w:rsidR="00992D86" w:rsidRPr="004B4F35">
        <w:rPr>
          <w:lang w:val="fr-CH"/>
        </w:rPr>
        <w:t>ne s’abstiendrait à l’avenir d’y publier les nouvelles demandes de ce type.</w:t>
      </w:r>
    </w:p>
    <w:p w:rsidR="00992D86" w:rsidRPr="004B4F35" w:rsidRDefault="00992D86" w:rsidP="007848F8">
      <w:pPr>
        <w:rPr>
          <w:lang w:val="fr-CH"/>
        </w:rPr>
      </w:pPr>
    </w:p>
    <w:p w:rsidR="00774E8A" w:rsidRPr="004B4F35" w:rsidRDefault="00774E8A" w:rsidP="007848F8">
      <w:pPr>
        <w:rPr>
          <w:lang w:val="fr-CH"/>
        </w:rPr>
      </w:pPr>
    </w:p>
    <w:p w:rsidR="00585167" w:rsidRPr="004B4F35" w:rsidRDefault="006E604F" w:rsidP="007848F8">
      <w:pPr>
        <w:numPr>
          <w:ilvl w:val="0"/>
          <w:numId w:val="29"/>
        </w:numPr>
        <w:tabs>
          <w:tab w:val="clear" w:pos="720"/>
          <w:tab w:val="clear" w:pos="5387"/>
        </w:tabs>
        <w:ind w:left="330"/>
        <w:rPr>
          <w:b/>
          <w:lang w:val="fr-CH"/>
        </w:rPr>
      </w:pPr>
      <w:r>
        <w:rPr>
          <w:b/>
          <w:lang w:val="fr-CH"/>
        </w:rPr>
        <w:t xml:space="preserve">Proposition </w:t>
      </w:r>
      <w:r w:rsidR="00204EE0" w:rsidRPr="004B4F35">
        <w:rPr>
          <w:b/>
          <w:lang w:val="fr-CH"/>
        </w:rPr>
        <w:t xml:space="preserve">motivée </w:t>
      </w:r>
    </w:p>
    <w:p w:rsidR="00774E8A" w:rsidRPr="004B4F35" w:rsidRDefault="00774E8A" w:rsidP="007848F8">
      <w:pPr>
        <w:tabs>
          <w:tab w:val="clear" w:pos="5387"/>
        </w:tabs>
        <w:ind w:left="-30"/>
        <w:rPr>
          <w:b/>
          <w:lang w:val="fr-CH"/>
        </w:rPr>
      </w:pPr>
    </w:p>
    <w:p w:rsidR="00204EE0" w:rsidRPr="004B4F35" w:rsidRDefault="00204EE0" w:rsidP="007848F8">
      <w:pPr>
        <w:rPr>
          <w:lang w:val="fr-CH"/>
        </w:rPr>
      </w:pPr>
      <w:r w:rsidRPr="004B4F35">
        <w:rPr>
          <w:lang w:val="fr-CH"/>
        </w:rPr>
        <w:t>L’article 2 de l’ordonnance sur la protection des données a la teneur suivante :</w:t>
      </w:r>
    </w:p>
    <w:p w:rsidR="00204EE0" w:rsidRPr="004B4F35" w:rsidRDefault="00204EE0" w:rsidP="007848F8">
      <w:pPr>
        <w:ind w:left="709"/>
        <w:rPr>
          <w:lang w:val="fr-CH"/>
        </w:rPr>
      </w:pPr>
    </w:p>
    <w:p w:rsidR="00204EE0" w:rsidRPr="004B4F35" w:rsidRDefault="00204EE0" w:rsidP="007848F8">
      <w:pPr>
        <w:ind w:left="709"/>
        <w:rPr>
          <w:lang w:val="fr-CH"/>
        </w:rPr>
      </w:pPr>
      <w:r w:rsidRPr="004B4F35">
        <w:rPr>
          <w:lang w:val="fr-CH"/>
        </w:rPr>
        <w:t xml:space="preserve">«Si des données personnelles sont publiées au moyen de services d’information et de communication automatisés afin d’informer le public, l’autorité responsable s’assure que la base légale autorise également la communication de données à l’étranger». </w:t>
      </w:r>
    </w:p>
    <w:p w:rsidR="00585167" w:rsidRPr="004B4F35" w:rsidRDefault="00585167" w:rsidP="007848F8">
      <w:pPr>
        <w:rPr>
          <w:rFonts w:cs="Arial"/>
          <w:lang w:val="fr-CH"/>
        </w:rPr>
      </w:pPr>
    </w:p>
    <w:p w:rsidR="00F5265C" w:rsidRDefault="0019507E" w:rsidP="00F5265C">
      <w:pPr>
        <w:rPr>
          <w:rFonts w:cs="Arial"/>
          <w:lang w:val="fr-CH"/>
        </w:rPr>
      </w:pPr>
      <w:r w:rsidRPr="004B4F35">
        <w:rPr>
          <w:rFonts w:cs="Arial"/>
          <w:lang w:val="fr-CH"/>
        </w:rPr>
        <w:t>Il est vrai que la législation sur les constructions prescrit le dépôt public des demandes de pe</w:t>
      </w:r>
      <w:r w:rsidRPr="004B4F35">
        <w:rPr>
          <w:rFonts w:cs="Arial"/>
          <w:lang w:val="fr-CH"/>
        </w:rPr>
        <w:t>r</w:t>
      </w:r>
      <w:r w:rsidRPr="004B4F35">
        <w:rPr>
          <w:rFonts w:cs="Arial"/>
          <w:lang w:val="fr-CH"/>
        </w:rPr>
        <w:t xml:space="preserve">mis de construire (art. 26 à 28 du décret </w:t>
      </w:r>
      <w:r w:rsidRPr="004B4F35">
        <w:rPr>
          <w:lang w:val="fr-CH"/>
        </w:rPr>
        <w:t>concernant la procédure d'octroi du permis de con</w:t>
      </w:r>
      <w:r w:rsidRPr="004B4F35">
        <w:rPr>
          <w:lang w:val="fr-CH"/>
        </w:rPr>
        <w:t>s</w:t>
      </w:r>
      <w:r w:rsidRPr="004B4F35">
        <w:rPr>
          <w:lang w:val="fr-CH"/>
        </w:rPr>
        <w:t>truire</w:t>
      </w:r>
      <w:r w:rsidR="00047ECE" w:rsidRPr="004B4F35">
        <w:rPr>
          <w:rStyle w:val="Funotenzeichen"/>
          <w:rFonts w:cs="Arial"/>
          <w:lang w:val="fr-CH"/>
        </w:rPr>
        <w:footnoteReference w:id="3"/>
      </w:r>
      <w:r w:rsidR="00585167" w:rsidRPr="004B4F35">
        <w:rPr>
          <w:rFonts w:cs="Arial"/>
          <w:lang w:val="fr-CH"/>
        </w:rPr>
        <w:t xml:space="preserve">). </w:t>
      </w:r>
      <w:r w:rsidRPr="004B4F35">
        <w:rPr>
          <w:rFonts w:cs="Arial"/>
          <w:lang w:val="fr-CH"/>
        </w:rPr>
        <w:t xml:space="preserve">Toutefois, les dispositions du décret </w:t>
      </w:r>
      <w:r w:rsidR="00F5265C">
        <w:rPr>
          <w:rFonts w:cs="Arial"/>
          <w:lang w:val="fr-CH"/>
        </w:rPr>
        <w:t xml:space="preserve">précité </w:t>
      </w:r>
      <w:r w:rsidRPr="004B4F35">
        <w:rPr>
          <w:rFonts w:cs="Arial"/>
          <w:lang w:val="fr-CH"/>
        </w:rPr>
        <w:t xml:space="preserve">prévoient </w:t>
      </w:r>
      <w:r w:rsidR="00523C6F" w:rsidRPr="004B4F35">
        <w:rPr>
          <w:rFonts w:cs="Arial"/>
          <w:lang w:val="fr-CH"/>
        </w:rPr>
        <w:t xml:space="preserve">seulement </w:t>
      </w:r>
      <w:r w:rsidRPr="004B4F35">
        <w:rPr>
          <w:rFonts w:cs="Arial"/>
          <w:lang w:val="fr-CH"/>
        </w:rPr>
        <w:t>que la p</w:t>
      </w:r>
      <w:r w:rsidRPr="004B4F35">
        <w:rPr>
          <w:rFonts w:cs="Arial"/>
          <w:lang w:val="fr-CH"/>
        </w:rPr>
        <w:t>u</w:t>
      </w:r>
      <w:r w:rsidRPr="004B4F35">
        <w:rPr>
          <w:rFonts w:cs="Arial"/>
          <w:lang w:val="fr-CH"/>
        </w:rPr>
        <w:t xml:space="preserve">blication </w:t>
      </w:r>
      <w:r w:rsidR="00523C6F" w:rsidRPr="004B4F35">
        <w:rPr>
          <w:rFonts w:cs="Arial"/>
          <w:lang w:val="fr-CH"/>
        </w:rPr>
        <w:t>a lieu dans deux numéros cons</w:t>
      </w:r>
      <w:r w:rsidR="00523C6F" w:rsidRPr="004B4F35">
        <w:rPr>
          <w:rFonts w:cs="Arial"/>
          <w:lang w:val="fr-CH"/>
        </w:rPr>
        <w:t>é</w:t>
      </w:r>
      <w:r w:rsidR="00523C6F" w:rsidRPr="004B4F35">
        <w:rPr>
          <w:rFonts w:cs="Arial"/>
          <w:lang w:val="fr-CH"/>
        </w:rPr>
        <w:t>cutifs de la feuille officielle d'avis. La demande elle-même doit uniquement être déposée auprès de l’administration communale</w:t>
      </w:r>
      <w:r w:rsidR="00F5265C">
        <w:rPr>
          <w:rFonts w:cs="Arial"/>
          <w:lang w:val="fr-CH"/>
        </w:rPr>
        <w:t xml:space="preserve"> pour pouvoir y être consultée</w:t>
      </w:r>
      <w:r w:rsidR="00523C6F" w:rsidRPr="004B4F35">
        <w:rPr>
          <w:rFonts w:cs="Arial"/>
          <w:lang w:val="fr-CH"/>
        </w:rPr>
        <w:t>.</w:t>
      </w:r>
      <w:r w:rsidR="00585167" w:rsidRPr="004B4F35">
        <w:rPr>
          <w:rFonts w:cs="Arial"/>
          <w:lang w:val="fr-CH"/>
        </w:rPr>
        <w:t xml:space="preserve"> </w:t>
      </w:r>
      <w:r w:rsidR="006C4D3F" w:rsidRPr="004B4F35">
        <w:rPr>
          <w:rFonts w:cs="Arial"/>
          <w:lang w:val="fr-CH"/>
        </w:rPr>
        <w:t>Une disposition just</w:t>
      </w:r>
      <w:r w:rsidR="006C4D3F" w:rsidRPr="004B4F35">
        <w:rPr>
          <w:rFonts w:cs="Arial"/>
          <w:lang w:val="fr-CH"/>
        </w:rPr>
        <w:t>i</w:t>
      </w:r>
      <w:r w:rsidR="006C4D3F" w:rsidRPr="004B4F35">
        <w:rPr>
          <w:rFonts w:cs="Arial"/>
          <w:lang w:val="fr-CH"/>
        </w:rPr>
        <w:t>fiant la publication sur Internet également fait défaut. De telles prescriptions ne figurent pas non plus</w:t>
      </w:r>
      <w:r w:rsidR="00F5265C">
        <w:rPr>
          <w:rFonts w:cs="Arial"/>
          <w:lang w:val="fr-CH"/>
        </w:rPr>
        <w:t>, en particulier,</w:t>
      </w:r>
      <w:r w:rsidR="006C4D3F" w:rsidRPr="004B4F35">
        <w:rPr>
          <w:rFonts w:cs="Arial"/>
          <w:lang w:val="fr-CH"/>
        </w:rPr>
        <w:t xml:space="preserve"> dans la législation sur l’information</w:t>
      </w:r>
      <w:r w:rsidR="00F5265C">
        <w:rPr>
          <w:rFonts w:cs="Arial"/>
          <w:lang w:val="fr-CH"/>
        </w:rPr>
        <w:t>.</w:t>
      </w:r>
      <w:r w:rsidR="006C4D3F" w:rsidRPr="004B4F35">
        <w:rPr>
          <w:rFonts w:cs="Arial"/>
          <w:lang w:val="fr-CH"/>
        </w:rPr>
        <w:t xml:space="preserve"> Const</w:t>
      </w:r>
      <w:r w:rsidR="006C4D3F" w:rsidRPr="004B4F35">
        <w:rPr>
          <w:rFonts w:cs="Arial"/>
          <w:lang w:val="fr-CH"/>
        </w:rPr>
        <w:t>a</w:t>
      </w:r>
      <w:r w:rsidR="006C4D3F" w:rsidRPr="004B4F35">
        <w:rPr>
          <w:rFonts w:cs="Arial"/>
          <w:lang w:val="fr-CH"/>
        </w:rPr>
        <w:t>tant l’absence de telles dispositions, l’Office des affaires communales et de l’organisation du terr</w:t>
      </w:r>
      <w:r w:rsidR="006C4D3F" w:rsidRPr="004B4F35">
        <w:rPr>
          <w:rFonts w:cs="Arial"/>
          <w:lang w:val="fr-CH"/>
        </w:rPr>
        <w:t>i</w:t>
      </w:r>
      <w:r w:rsidR="006C4D3F" w:rsidRPr="004B4F35">
        <w:rPr>
          <w:rFonts w:cs="Arial"/>
          <w:lang w:val="fr-CH"/>
        </w:rPr>
        <w:t>toire a rédigé un</w:t>
      </w:r>
      <w:r w:rsidR="000B150B" w:rsidRPr="004B4F35">
        <w:rPr>
          <w:rFonts w:cs="Arial"/>
          <w:lang w:val="fr-CH"/>
        </w:rPr>
        <w:t xml:space="preserve"> modèle de </w:t>
      </w:r>
      <w:r w:rsidR="006C4D3F" w:rsidRPr="004B4F35">
        <w:rPr>
          <w:rFonts w:cs="Arial"/>
          <w:lang w:val="fr-CH"/>
        </w:rPr>
        <w:t>base légale</w:t>
      </w:r>
      <w:r w:rsidR="000B150B" w:rsidRPr="004B4F35">
        <w:rPr>
          <w:rFonts w:cs="Arial"/>
          <w:lang w:val="fr-CH"/>
        </w:rPr>
        <w:t>, l’</w:t>
      </w:r>
      <w:r w:rsidR="006C4D3F" w:rsidRPr="004B4F35">
        <w:rPr>
          <w:rFonts w:cs="Arial"/>
          <w:lang w:val="fr-CH"/>
        </w:rPr>
        <w:t>o</w:t>
      </w:r>
      <w:r w:rsidR="006C4D3F" w:rsidRPr="004B4F35">
        <w:rPr>
          <w:rFonts w:cs="Arial"/>
          <w:bCs/>
          <w:lang w:val="fr-CH"/>
        </w:rPr>
        <w:t>rdonnance type concernant la communication sur Internet d'informations à c</w:t>
      </w:r>
      <w:r w:rsidR="006C4D3F" w:rsidRPr="004B4F35">
        <w:rPr>
          <w:rFonts w:cs="Arial"/>
          <w:bCs/>
          <w:lang w:val="fr-CH"/>
        </w:rPr>
        <w:t>a</w:t>
      </w:r>
      <w:r w:rsidR="006C4D3F" w:rsidRPr="004B4F35">
        <w:rPr>
          <w:rFonts w:cs="Arial"/>
          <w:bCs/>
          <w:lang w:val="fr-CH"/>
        </w:rPr>
        <w:t>ractère public</w:t>
      </w:r>
      <w:r w:rsidR="006C4D3F" w:rsidRPr="004B4F35">
        <w:rPr>
          <w:rFonts w:cs="Arial"/>
          <w:lang w:val="fr-CH"/>
        </w:rPr>
        <w:t xml:space="preserve"> </w:t>
      </w:r>
      <w:r w:rsidR="000B150B" w:rsidRPr="004B4F35">
        <w:rPr>
          <w:rFonts w:cs="Arial"/>
          <w:lang w:val="fr-CH"/>
        </w:rPr>
        <w:t xml:space="preserve">(à </w:t>
      </w:r>
      <w:r w:rsidR="008612A2" w:rsidRPr="004B4F35">
        <w:rPr>
          <w:rFonts w:cs="Arial"/>
          <w:lang w:val="fr-CH"/>
        </w:rPr>
        <w:t>consulter ou à télécharger à l’adresse: http://www.jgk.be.ch/jgk/fr/index/gemeinden/gemeinden/gemeinderecht/datenschutz/dokumente.assetref/content/dam/documents/JGK/AGR/fr/Gemeinden/KommunalesRecht/Datenschutz/D</w:t>
      </w:r>
      <w:r w:rsidR="008612A2" w:rsidRPr="004B4F35">
        <w:rPr>
          <w:rFonts w:cs="Arial"/>
          <w:lang w:val="fr-CH"/>
        </w:rPr>
        <w:lastRenderedPageBreak/>
        <w:t>ok</w:t>
      </w:r>
      <w:r w:rsidR="008612A2" w:rsidRPr="004B4F35">
        <w:rPr>
          <w:rFonts w:cs="Arial"/>
          <w:lang w:val="fr-CH"/>
        </w:rPr>
        <w:t>u</w:t>
      </w:r>
      <w:r w:rsidR="008612A2" w:rsidRPr="004B4F35">
        <w:rPr>
          <w:rFonts w:cs="Arial"/>
          <w:lang w:val="fr-CH"/>
        </w:rPr>
        <w:t>mente/agr_gemeinden_musterreglemente_musterverordnung_internetbekanntgabe_fr.doc).</w:t>
      </w:r>
      <w:r w:rsidR="006C4D3F" w:rsidRPr="004B4F35">
        <w:rPr>
          <w:rFonts w:cs="Arial"/>
          <w:lang w:val="fr-CH"/>
        </w:rPr>
        <w:t> </w:t>
      </w:r>
    </w:p>
    <w:p w:rsidR="006C4D3F" w:rsidRPr="004B4F35" w:rsidRDefault="008612A2" w:rsidP="00F5265C">
      <w:pPr>
        <w:rPr>
          <w:rFonts w:cs="Arial"/>
          <w:lang w:val="fr-CH"/>
        </w:rPr>
      </w:pPr>
      <w:r w:rsidRPr="004B4F35">
        <w:rPr>
          <w:rFonts w:cs="Arial"/>
          <w:lang w:val="fr-CH"/>
        </w:rPr>
        <w:t>A ce jour, la commune n’a pas repris cette ordonnance</w:t>
      </w:r>
      <w:r w:rsidR="007C2228" w:rsidRPr="004B4F35">
        <w:rPr>
          <w:rFonts w:cs="Arial"/>
          <w:lang w:val="fr-CH"/>
        </w:rPr>
        <w:t xml:space="preserve"> et n’a pas non plus créé dans d’autres ordonnance</w:t>
      </w:r>
      <w:r w:rsidR="00F5265C">
        <w:rPr>
          <w:rFonts w:cs="Arial"/>
          <w:lang w:val="fr-CH"/>
        </w:rPr>
        <w:t>s</w:t>
      </w:r>
      <w:r w:rsidR="007C2228" w:rsidRPr="004B4F35">
        <w:rPr>
          <w:rFonts w:cs="Arial"/>
          <w:lang w:val="fr-CH"/>
        </w:rPr>
        <w:t xml:space="preserve"> ou règlements communaux une base légale au sujet de la communication sur I</w:t>
      </w:r>
      <w:r w:rsidR="007C2228" w:rsidRPr="004B4F35">
        <w:rPr>
          <w:rFonts w:cs="Arial"/>
          <w:lang w:val="fr-CH"/>
        </w:rPr>
        <w:t>n</w:t>
      </w:r>
      <w:r w:rsidR="007C2228" w:rsidRPr="004B4F35">
        <w:rPr>
          <w:rFonts w:cs="Arial"/>
          <w:lang w:val="fr-CH"/>
        </w:rPr>
        <w:t xml:space="preserve">ternet d’informations à caractère public. Il lui manque par conséquent la base légale exigée par l’article 2 de l’ordonnance sur la protection des données. Publier des données sur Internet les rend accessibles dans le monde entier et pour une période illimitée. L’exemple de Monsieur ... présenté </w:t>
      </w:r>
      <w:r w:rsidR="00C71BB0" w:rsidRPr="004B4F35">
        <w:rPr>
          <w:rFonts w:cs="Arial"/>
          <w:lang w:val="fr-CH"/>
        </w:rPr>
        <w:t>à</w:t>
      </w:r>
      <w:r w:rsidR="007C2228" w:rsidRPr="004B4F35">
        <w:rPr>
          <w:rFonts w:cs="Arial"/>
          <w:lang w:val="fr-CH"/>
        </w:rPr>
        <w:t xml:space="preserve"> la lettre A) montre qu’une telle publication peut tout à fait entraîner des risques pour la personne concernée</w:t>
      </w:r>
      <w:r w:rsidR="00233673" w:rsidRPr="004B4F35">
        <w:rPr>
          <w:rFonts w:cs="Arial"/>
          <w:lang w:val="fr-CH"/>
        </w:rPr>
        <w:t>. Il s’agit par conséquent de mettre un terme à la publication illicite d’informations sur Internet.</w:t>
      </w:r>
    </w:p>
    <w:p w:rsidR="00F82B1B" w:rsidRPr="004B4F35" w:rsidRDefault="00F82B1B" w:rsidP="007848F8">
      <w:pPr>
        <w:rPr>
          <w:rFonts w:cs="Arial"/>
          <w:lang w:val="fr-CH"/>
        </w:rPr>
      </w:pPr>
    </w:p>
    <w:p w:rsidR="00774E8A" w:rsidRPr="004B4F35" w:rsidRDefault="007C2228" w:rsidP="00C71BB0">
      <w:pPr>
        <w:ind w:left="440"/>
        <w:outlineLvl w:val="0"/>
        <w:rPr>
          <w:rFonts w:cs="Arial"/>
          <w:b/>
          <w:lang w:val="fr-CH"/>
        </w:rPr>
      </w:pPr>
      <w:r w:rsidRPr="004B4F35">
        <w:rPr>
          <w:rFonts w:cs="Arial"/>
          <w:b/>
          <w:lang w:val="fr-CH"/>
        </w:rPr>
        <w:t xml:space="preserve">Proposition </w:t>
      </w:r>
    </w:p>
    <w:p w:rsidR="00233673" w:rsidRPr="004B4F35" w:rsidRDefault="00233673" w:rsidP="00C71BB0">
      <w:pPr>
        <w:ind w:left="440"/>
        <w:rPr>
          <w:rFonts w:cs="Arial"/>
          <w:lang w:val="fr-CH"/>
        </w:rPr>
      </w:pPr>
      <w:r w:rsidRPr="004B4F35">
        <w:rPr>
          <w:rFonts w:cs="Arial"/>
          <w:lang w:val="fr-CH"/>
        </w:rPr>
        <w:t xml:space="preserve">Les demandes de permis de construire actuellement publiées sur le site Internet de la commune doivent </w:t>
      </w:r>
      <w:r w:rsidR="00F5265C">
        <w:rPr>
          <w:rFonts w:cs="Arial"/>
          <w:lang w:val="fr-CH"/>
        </w:rPr>
        <w:t xml:space="preserve">en </w:t>
      </w:r>
      <w:r w:rsidRPr="004B4F35">
        <w:rPr>
          <w:rFonts w:cs="Arial"/>
          <w:lang w:val="fr-CH"/>
        </w:rPr>
        <w:t>être retirées immédiatement</w:t>
      </w:r>
      <w:r w:rsidR="00F5265C">
        <w:rPr>
          <w:rFonts w:cs="Arial"/>
          <w:lang w:val="fr-CH"/>
        </w:rPr>
        <w:t>.</w:t>
      </w:r>
      <w:r w:rsidRPr="004B4F35">
        <w:rPr>
          <w:rFonts w:cs="Arial"/>
          <w:lang w:val="fr-CH"/>
        </w:rPr>
        <w:t xml:space="preserve"> Jusqu’à l’édiction d’une base légale su</w:t>
      </w:r>
      <w:r w:rsidRPr="004B4F35">
        <w:rPr>
          <w:rFonts w:cs="Arial"/>
          <w:lang w:val="fr-CH"/>
        </w:rPr>
        <w:t>f</w:t>
      </w:r>
      <w:r w:rsidRPr="004B4F35">
        <w:rPr>
          <w:rFonts w:cs="Arial"/>
          <w:lang w:val="fr-CH"/>
        </w:rPr>
        <w:t>fisante, la commune s’abstiendra de toute publication de demande de permis de con</w:t>
      </w:r>
      <w:r w:rsidRPr="004B4F35">
        <w:rPr>
          <w:rFonts w:cs="Arial"/>
          <w:lang w:val="fr-CH"/>
        </w:rPr>
        <w:t>s</w:t>
      </w:r>
      <w:r w:rsidRPr="004B4F35">
        <w:rPr>
          <w:rFonts w:cs="Arial"/>
          <w:lang w:val="fr-CH"/>
        </w:rPr>
        <w:t>truire sur son site.</w:t>
      </w:r>
    </w:p>
    <w:p w:rsidR="00F82B1B" w:rsidRPr="004B4F35" w:rsidRDefault="00F82B1B" w:rsidP="007848F8">
      <w:pPr>
        <w:rPr>
          <w:rFonts w:cs="Arial"/>
          <w:lang w:val="fr-CH"/>
        </w:rPr>
      </w:pPr>
    </w:p>
    <w:p w:rsidR="00DA2142" w:rsidRPr="004B4F35" w:rsidRDefault="00DA2142" w:rsidP="007848F8">
      <w:pPr>
        <w:rPr>
          <w:rFonts w:cs="Arial"/>
          <w:lang w:val="fr-CH"/>
        </w:rPr>
      </w:pPr>
    </w:p>
    <w:p w:rsidR="00774E8A" w:rsidRPr="004B4F35" w:rsidRDefault="00F5265C" w:rsidP="007848F8">
      <w:pPr>
        <w:numPr>
          <w:ilvl w:val="0"/>
          <w:numId w:val="29"/>
        </w:numPr>
        <w:tabs>
          <w:tab w:val="clear" w:pos="720"/>
          <w:tab w:val="clear" w:pos="5387"/>
        </w:tabs>
        <w:ind w:left="330"/>
        <w:rPr>
          <w:rFonts w:cs="Arial"/>
          <w:b/>
          <w:lang w:val="fr-CH"/>
        </w:rPr>
      </w:pPr>
      <w:r>
        <w:rPr>
          <w:rFonts w:cs="Arial"/>
          <w:b/>
          <w:lang w:val="fr-CH"/>
        </w:rPr>
        <w:t>P</w:t>
      </w:r>
      <w:r w:rsidR="00EF3C10" w:rsidRPr="004B4F35">
        <w:rPr>
          <w:rFonts w:cs="Arial"/>
          <w:b/>
          <w:lang w:val="fr-CH"/>
        </w:rPr>
        <w:t xml:space="preserve">ossibilité de </w:t>
      </w:r>
      <w:r>
        <w:rPr>
          <w:rFonts w:cs="Arial"/>
          <w:b/>
          <w:lang w:val="fr-CH"/>
        </w:rPr>
        <w:t xml:space="preserve">rejet de la proposition et délai </w:t>
      </w:r>
    </w:p>
    <w:p w:rsidR="001E2092" w:rsidRPr="004B4F35" w:rsidRDefault="001E2092" w:rsidP="007848F8">
      <w:pPr>
        <w:tabs>
          <w:tab w:val="clear" w:pos="5387"/>
        </w:tabs>
        <w:ind w:left="-30"/>
        <w:rPr>
          <w:rFonts w:cs="Arial"/>
          <w:b/>
          <w:lang w:val="fr-CH"/>
        </w:rPr>
      </w:pPr>
    </w:p>
    <w:p w:rsidR="00774E8A" w:rsidRPr="004B4F35" w:rsidRDefault="00EF3C10" w:rsidP="007848F8">
      <w:pPr>
        <w:rPr>
          <w:rFonts w:cs="Arial"/>
          <w:lang w:val="fr-CH"/>
        </w:rPr>
      </w:pPr>
      <w:r w:rsidRPr="004B4F35">
        <w:rPr>
          <w:rFonts w:cs="Arial"/>
          <w:lang w:val="fr-CH"/>
        </w:rPr>
        <w:t>Si l’administration des constructions ne veut pas donner suite à la proposition de la commission de la protection des données et de la vérification des comptes formulée à la lettre B) ou qu’elle n’est prête à le faire que partiellement,</w:t>
      </w:r>
      <w:r w:rsidR="00774E8A" w:rsidRPr="004B4F35">
        <w:rPr>
          <w:rFonts w:cs="Arial"/>
          <w:lang w:val="fr-CH"/>
        </w:rPr>
        <w:t xml:space="preserve"> </w:t>
      </w:r>
      <w:r w:rsidRPr="004B4F35">
        <w:rPr>
          <w:rFonts w:cs="Arial"/>
          <w:lang w:val="fr-CH"/>
        </w:rPr>
        <w:t xml:space="preserve">elle doit rendre une décision dans les 30 jours </w:t>
      </w:r>
      <w:r w:rsidR="0023220F" w:rsidRPr="004B4F35">
        <w:rPr>
          <w:rFonts w:cs="Arial"/>
          <w:lang w:val="fr-CH"/>
        </w:rPr>
        <w:t>à com</w:t>
      </w:r>
      <w:r w:rsidR="0023220F" w:rsidRPr="004B4F35">
        <w:rPr>
          <w:rFonts w:cs="Arial"/>
          <w:lang w:val="fr-CH"/>
        </w:rPr>
        <w:t>p</w:t>
      </w:r>
      <w:r w:rsidR="0023220F" w:rsidRPr="004B4F35">
        <w:rPr>
          <w:rFonts w:cs="Arial"/>
          <w:lang w:val="fr-CH"/>
        </w:rPr>
        <w:t>ter de la notification de la proposition.</w:t>
      </w:r>
      <w:r w:rsidR="00774E8A" w:rsidRPr="004B4F35">
        <w:rPr>
          <w:rFonts w:cs="Arial"/>
          <w:lang w:val="fr-CH"/>
        </w:rPr>
        <w:t xml:space="preserve"> </w:t>
      </w:r>
      <w:r w:rsidR="0023220F" w:rsidRPr="004B4F35">
        <w:rPr>
          <w:rFonts w:cs="Arial"/>
          <w:lang w:val="fr-CH"/>
        </w:rPr>
        <w:t>Cette décision doit être notifiée à la commission de la pr</w:t>
      </w:r>
      <w:r w:rsidR="0023220F" w:rsidRPr="004B4F35">
        <w:rPr>
          <w:rFonts w:cs="Arial"/>
          <w:lang w:val="fr-CH"/>
        </w:rPr>
        <w:t>o</w:t>
      </w:r>
      <w:r w:rsidR="0023220F" w:rsidRPr="004B4F35">
        <w:rPr>
          <w:rFonts w:cs="Arial"/>
          <w:lang w:val="fr-CH"/>
        </w:rPr>
        <w:t xml:space="preserve">tection des données et de la vérification des comptes </w:t>
      </w:r>
      <w:r w:rsidR="00774E8A" w:rsidRPr="004B4F35">
        <w:rPr>
          <w:rFonts w:cs="Arial"/>
          <w:lang w:val="fr-CH"/>
        </w:rPr>
        <w:t>(</w:t>
      </w:r>
      <w:r w:rsidR="0023220F" w:rsidRPr="004B4F35">
        <w:rPr>
          <w:rFonts w:cs="Arial"/>
          <w:lang w:val="fr-CH"/>
        </w:rPr>
        <w:t>a</w:t>
      </w:r>
      <w:r w:rsidR="00774E8A" w:rsidRPr="004B4F35">
        <w:rPr>
          <w:rFonts w:cs="Arial"/>
          <w:lang w:val="fr-CH"/>
        </w:rPr>
        <w:t>rt. 35</w:t>
      </w:r>
      <w:r w:rsidR="0023220F" w:rsidRPr="004B4F35">
        <w:rPr>
          <w:rFonts w:cs="Arial"/>
          <w:lang w:val="fr-CH"/>
        </w:rPr>
        <w:t>, al.</w:t>
      </w:r>
      <w:r w:rsidR="00774E8A" w:rsidRPr="004B4F35">
        <w:rPr>
          <w:rFonts w:cs="Arial"/>
          <w:lang w:val="fr-CH"/>
        </w:rPr>
        <w:t xml:space="preserve"> 4 </w:t>
      </w:r>
      <w:r w:rsidR="0023220F" w:rsidRPr="004B4F35">
        <w:rPr>
          <w:rFonts w:cs="Arial"/>
          <w:lang w:val="fr-CH"/>
        </w:rPr>
        <w:t>en relation avec l’art.</w:t>
      </w:r>
      <w:r w:rsidR="00774E8A" w:rsidRPr="004B4F35">
        <w:rPr>
          <w:rFonts w:cs="Arial"/>
          <w:lang w:val="fr-CH"/>
        </w:rPr>
        <w:t xml:space="preserve"> 26 </w:t>
      </w:r>
      <w:r w:rsidR="0023220F" w:rsidRPr="004B4F35">
        <w:rPr>
          <w:rFonts w:cs="Arial"/>
          <w:lang w:val="fr-CH"/>
        </w:rPr>
        <w:t>LCPD</w:t>
      </w:r>
      <w:r w:rsidR="00774E8A" w:rsidRPr="004B4F35">
        <w:rPr>
          <w:rFonts w:cs="Arial"/>
          <w:lang w:val="fr-CH"/>
        </w:rPr>
        <w:t xml:space="preserve">). </w:t>
      </w:r>
    </w:p>
    <w:p w:rsidR="00CC2926" w:rsidRPr="004B4F35" w:rsidRDefault="00CC2926" w:rsidP="007848F8">
      <w:pPr>
        <w:rPr>
          <w:rFonts w:cs="Arial"/>
          <w:lang w:val="fr-CH"/>
        </w:rPr>
      </w:pPr>
    </w:p>
    <w:p w:rsidR="0023220F" w:rsidRPr="004B4F35" w:rsidRDefault="0023220F" w:rsidP="0023220F">
      <w:pPr>
        <w:rPr>
          <w:lang w:val="fr-CH"/>
        </w:rPr>
      </w:pPr>
      <w:r w:rsidRPr="004B4F35">
        <w:rPr>
          <w:rFonts w:cs="Arial"/>
          <w:lang w:val="fr-CH"/>
        </w:rPr>
        <w:t xml:space="preserve">Veuillez agréer, </w:t>
      </w:r>
      <w:r w:rsidRPr="004B4F35">
        <w:rPr>
          <w:lang w:val="fr-CH"/>
        </w:rPr>
        <w:t>Mesdames, Messieurs, nos salutations les meilleures.</w:t>
      </w:r>
    </w:p>
    <w:p w:rsidR="0023220F" w:rsidRPr="004B4F35" w:rsidRDefault="0023220F" w:rsidP="007848F8">
      <w:pPr>
        <w:rPr>
          <w:rFonts w:cs="Arial"/>
          <w:lang w:val="fr-CH"/>
        </w:rPr>
      </w:pPr>
    </w:p>
    <w:p w:rsidR="00CC2926" w:rsidRPr="004B4F35" w:rsidRDefault="0023220F" w:rsidP="0023220F">
      <w:pPr>
        <w:ind w:left="5387"/>
        <w:rPr>
          <w:lang w:val="fr-CH"/>
        </w:rPr>
      </w:pPr>
      <w:r w:rsidRPr="004B4F35">
        <w:rPr>
          <w:lang w:val="fr-CH"/>
        </w:rPr>
        <w:t xml:space="preserve">Commission </w:t>
      </w:r>
      <w:r w:rsidRPr="004B4F35">
        <w:rPr>
          <w:rFonts w:cs="Arial"/>
          <w:lang w:val="fr-CH"/>
        </w:rPr>
        <w:t>de la protection des do</w:t>
      </w:r>
      <w:r w:rsidRPr="004B4F35">
        <w:rPr>
          <w:rFonts w:cs="Arial"/>
          <w:lang w:val="fr-CH"/>
        </w:rPr>
        <w:t>n</w:t>
      </w:r>
      <w:r w:rsidRPr="004B4F35">
        <w:rPr>
          <w:rFonts w:cs="Arial"/>
          <w:lang w:val="fr-CH"/>
        </w:rPr>
        <w:t>nées et de la vérification des comptes de la commune de ....</w:t>
      </w:r>
      <w:r w:rsidR="00CC2926" w:rsidRPr="004B4F35">
        <w:rPr>
          <w:lang w:val="fr-CH"/>
        </w:rPr>
        <w:t xml:space="preserve"> </w:t>
      </w:r>
    </w:p>
    <w:p w:rsidR="00CC2926" w:rsidRPr="004B4F35" w:rsidRDefault="00CC2926" w:rsidP="007848F8">
      <w:pPr>
        <w:rPr>
          <w:lang w:val="fr-CH"/>
        </w:rPr>
      </w:pPr>
    </w:p>
    <w:p w:rsidR="00CC2926" w:rsidRPr="004B4F35" w:rsidRDefault="00CC2926" w:rsidP="007848F8">
      <w:pPr>
        <w:rPr>
          <w:lang w:val="fr-CH"/>
        </w:rPr>
      </w:pPr>
    </w:p>
    <w:p w:rsidR="00CC2926" w:rsidRPr="004B4F35" w:rsidRDefault="00CC2926" w:rsidP="007848F8">
      <w:pPr>
        <w:rPr>
          <w:lang w:val="fr-CH"/>
        </w:rPr>
      </w:pPr>
    </w:p>
    <w:p w:rsidR="00CC2926" w:rsidRPr="004B4F35" w:rsidRDefault="00CC2926" w:rsidP="0023220F">
      <w:pPr>
        <w:tabs>
          <w:tab w:val="left" w:pos="7590"/>
        </w:tabs>
        <w:rPr>
          <w:lang w:val="fr-CH"/>
        </w:rPr>
      </w:pPr>
      <w:r w:rsidRPr="004B4F35">
        <w:rPr>
          <w:lang w:val="fr-CH"/>
        </w:rPr>
        <w:tab/>
      </w:r>
      <w:r w:rsidR="0023220F" w:rsidRPr="004B4F35">
        <w:rPr>
          <w:lang w:val="fr-CH"/>
        </w:rPr>
        <w:t xml:space="preserve">La présidente </w:t>
      </w:r>
      <w:r w:rsidR="0023220F" w:rsidRPr="004B4F35">
        <w:rPr>
          <w:lang w:val="fr-CH"/>
        </w:rPr>
        <w:tab/>
        <w:t>Le</w:t>
      </w:r>
      <w:r w:rsidRPr="004B4F35">
        <w:rPr>
          <w:lang w:val="fr-CH"/>
        </w:rPr>
        <w:t xml:space="preserve"> </w:t>
      </w:r>
      <w:r w:rsidR="0023220F" w:rsidRPr="004B4F35">
        <w:rPr>
          <w:lang w:val="fr-CH"/>
        </w:rPr>
        <w:t>secrétaire</w:t>
      </w:r>
    </w:p>
    <w:p w:rsidR="00CC2926" w:rsidRPr="004B4F35" w:rsidRDefault="00CC2926" w:rsidP="007848F8">
      <w:pPr>
        <w:rPr>
          <w:lang w:val="fr-CH"/>
        </w:rPr>
      </w:pPr>
    </w:p>
    <w:p w:rsidR="00CC2926" w:rsidRPr="004B4F35" w:rsidRDefault="00CC2926" w:rsidP="007848F8">
      <w:pPr>
        <w:rPr>
          <w:lang w:val="fr-CH"/>
        </w:rPr>
      </w:pPr>
    </w:p>
    <w:p w:rsidR="00CC2926" w:rsidRPr="004B4F35" w:rsidRDefault="00CC2926" w:rsidP="007848F8">
      <w:pPr>
        <w:rPr>
          <w:lang w:val="fr-CH"/>
        </w:rPr>
      </w:pPr>
      <w:r w:rsidRPr="004B4F35">
        <w:rPr>
          <w:lang w:val="fr-CH"/>
        </w:rPr>
        <w:tab/>
        <w:t>.............................        ..........................</w:t>
      </w:r>
    </w:p>
    <w:p w:rsidR="00CC2926" w:rsidRPr="004B4F35" w:rsidRDefault="00CC2926" w:rsidP="007848F8">
      <w:pPr>
        <w:rPr>
          <w:lang w:val="fr-CH"/>
        </w:rPr>
      </w:pPr>
    </w:p>
    <w:p w:rsidR="00CC2926" w:rsidRPr="004B4F35" w:rsidRDefault="00CC2926" w:rsidP="007848F8">
      <w:pPr>
        <w:pBdr>
          <w:top w:val="single" w:sz="4" w:space="1" w:color="auto"/>
        </w:pBdr>
        <w:rPr>
          <w:lang w:val="fr-CH"/>
        </w:rPr>
      </w:pPr>
    </w:p>
    <w:p w:rsidR="00F82B1B" w:rsidRPr="004B4F35" w:rsidRDefault="00C71BB0" w:rsidP="007848F8">
      <w:pPr>
        <w:rPr>
          <w:b/>
          <w:i/>
          <w:lang w:val="fr-CH"/>
        </w:rPr>
      </w:pPr>
      <w:r w:rsidRPr="004B4F35">
        <w:rPr>
          <w:b/>
          <w:i/>
          <w:lang w:val="fr-CH"/>
        </w:rPr>
        <w:t>Commentaire</w:t>
      </w:r>
      <w:r w:rsidR="00F82B1B" w:rsidRPr="004B4F35">
        <w:rPr>
          <w:b/>
          <w:i/>
          <w:lang w:val="fr-CH"/>
        </w:rPr>
        <w:t>:</w:t>
      </w:r>
    </w:p>
    <w:p w:rsidR="00FC18BF" w:rsidRPr="004B4F35" w:rsidRDefault="00C71BB0" w:rsidP="007848F8">
      <w:pPr>
        <w:rPr>
          <w:i/>
          <w:lang w:val="fr-CH"/>
        </w:rPr>
      </w:pPr>
      <w:r w:rsidRPr="004B4F35">
        <w:rPr>
          <w:i/>
          <w:lang w:val="fr-CH"/>
        </w:rPr>
        <w:t>Si l’administration des constructions rejette la proposition dans les 30 jours au moyen d’une décision, la commission de la protection des données et de la vérific</w:t>
      </w:r>
      <w:r w:rsidRPr="004B4F35">
        <w:rPr>
          <w:i/>
          <w:lang w:val="fr-CH"/>
        </w:rPr>
        <w:t>a</w:t>
      </w:r>
      <w:r w:rsidRPr="004B4F35">
        <w:rPr>
          <w:i/>
          <w:lang w:val="fr-CH"/>
        </w:rPr>
        <w:t>tion des comptes dispose elle aussi de 30 jours pour former recours auprès de la préfecture. Aucun frais ne peut être mis à la charge de la commission de la protection des données et de la vérification des comptes pour cette procédure</w:t>
      </w:r>
      <w:r w:rsidR="00F5265C">
        <w:rPr>
          <w:i/>
          <w:lang w:val="fr-CH"/>
        </w:rPr>
        <w:t xml:space="preserve">, </w:t>
      </w:r>
      <w:r w:rsidRPr="004B4F35">
        <w:rPr>
          <w:i/>
          <w:lang w:val="fr-CH"/>
        </w:rPr>
        <w:t xml:space="preserve">même </w:t>
      </w:r>
      <w:r w:rsidR="00F5265C">
        <w:rPr>
          <w:i/>
          <w:lang w:val="fr-CH"/>
        </w:rPr>
        <w:t xml:space="preserve">en cas de </w:t>
      </w:r>
      <w:r w:rsidRPr="004B4F35">
        <w:rPr>
          <w:i/>
          <w:lang w:val="fr-CH"/>
        </w:rPr>
        <w:t>rejet</w:t>
      </w:r>
      <w:r w:rsidR="00F5265C">
        <w:rPr>
          <w:i/>
          <w:lang w:val="fr-CH"/>
        </w:rPr>
        <w:t xml:space="preserve"> de son recours</w:t>
      </w:r>
      <w:r w:rsidRPr="004B4F35">
        <w:rPr>
          <w:i/>
          <w:lang w:val="fr-CH"/>
        </w:rPr>
        <w:t xml:space="preserve">. La commission peut </w:t>
      </w:r>
      <w:r w:rsidR="00F5265C">
        <w:rPr>
          <w:i/>
          <w:lang w:val="fr-CH"/>
        </w:rPr>
        <w:t xml:space="preserve">s’adresser </w:t>
      </w:r>
      <w:r w:rsidRPr="004B4F35">
        <w:rPr>
          <w:i/>
          <w:lang w:val="fr-CH"/>
        </w:rPr>
        <w:t xml:space="preserve">à un avocat </w:t>
      </w:r>
      <w:r w:rsidR="00FC18BF" w:rsidRPr="004B4F35">
        <w:rPr>
          <w:i/>
          <w:lang w:val="fr-CH"/>
        </w:rPr>
        <w:t>pour rédiger le recours et le règlement co</w:t>
      </w:r>
      <w:r w:rsidR="00FC18BF" w:rsidRPr="004B4F35">
        <w:rPr>
          <w:i/>
          <w:lang w:val="fr-CH"/>
        </w:rPr>
        <w:t>m</w:t>
      </w:r>
      <w:r w:rsidR="00FC18BF" w:rsidRPr="004B4F35">
        <w:rPr>
          <w:i/>
          <w:lang w:val="fr-CH"/>
        </w:rPr>
        <w:t>munal doit mettre un cr</w:t>
      </w:r>
      <w:r w:rsidR="00FC18BF" w:rsidRPr="004B4F35">
        <w:rPr>
          <w:i/>
          <w:lang w:val="fr-CH"/>
        </w:rPr>
        <w:t>é</w:t>
      </w:r>
      <w:r w:rsidR="00FC18BF" w:rsidRPr="004B4F35">
        <w:rPr>
          <w:i/>
          <w:lang w:val="fr-CH"/>
        </w:rPr>
        <w:t>dit à disposition à ce</w:t>
      </w:r>
      <w:r w:rsidR="00F5265C">
        <w:rPr>
          <w:i/>
          <w:lang w:val="fr-CH"/>
        </w:rPr>
        <w:t>t</w:t>
      </w:r>
      <w:r w:rsidR="00FC18BF" w:rsidRPr="004B4F35">
        <w:rPr>
          <w:i/>
          <w:lang w:val="fr-CH"/>
        </w:rPr>
        <w:t xml:space="preserve"> effet. Les crédits minimaux, prescrits à l’article 14 OPD, sont d’un montant de 5000 francs </w:t>
      </w:r>
      <w:r w:rsidR="00FC18BF" w:rsidRPr="004B4F35">
        <w:rPr>
          <w:i/>
          <w:lang w:val="fr-CH"/>
        </w:rPr>
        <w:lastRenderedPageBreak/>
        <w:t xml:space="preserve">(à l’exception des </w:t>
      </w:r>
      <w:r w:rsidR="00D231F8" w:rsidRPr="004B4F35">
        <w:rPr>
          <w:i/>
          <w:lang w:val="fr-CH"/>
        </w:rPr>
        <w:t>très petit</w:t>
      </w:r>
      <w:r w:rsidR="00BC19C6">
        <w:rPr>
          <w:i/>
          <w:lang w:val="fr-CH"/>
        </w:rPr>
        <w:t>e</w:t>
      </w:r>
      <w:r w:rsidR="00D231F8" w:rsidRPr="004B4F35">
        <w:rPr>
          <w:i/>
          <w:lang w:val="fr-CH"/>
        </w:rPr>
        <w:t>s communes ou des communes com</w:t>
      </w:r>
      <w:r w:rsidR="00D231F8" w:rsidRPr="004B4F35">
        <w:rPr>
          <w:i/>
          <w:lang w:val="fr-CH"/>
        </w:rPr>
        <w:t>p</w:t>
      </w:r>
      <w:r w:rsidR="00D231F8" w:rsidRPr="004B4F35">
        <w:rPr>
          <w:i/>
          <w:lang w:val="fr-CH"/>
        </w:rPr>
        <w:t>tant plus de 10 000 habitants).</w:t>
      </w:r>
    </w:p>
    <w:p w:rsidR="00FC18BF" w:rsidRPr="004B4F35" w:rsidRDefault="00FC18BF" w:rsidP="007848F8">
      <w:pPr>
        <w:rPr>
          <w:i/>
          <w:lang w:val="fr-CH"/>
        </w:rPr>
      </w:pPr>
    </w:p>
    <w:sectPr w:rsidR="00FC18BF" w:rsidRPr="004B4F35" w:rsidSect="00BD67CA">
      <w:headerReference w:type="first" r:id="rId7"/>
      <w:type w:val="continuous"/>
      <w:pgSz w:w="11907" w:h="16840" w:code="9"/>
      <w:pgMar w:top="1134" w:right="1021" w:bottom="1701" w:left="15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5F1" w:rsidRDefault="004755F1">
      <w:r>
        <w:separator/>
      </w:r>
    </w:p>
  </w:endnote>
  <w:endnote w:type="continuationSeparator" w:id="0">
    <w:p w:rsidR="004755F1" w:rsidRDefault="0047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5F1" w:rsidRDefault="004755F1">
      <w:r>
        <w:separator/>
      </w:r>
    </w:p>
  </w:footnote>
  <w:footnote w:type="continuationSeparator" w:id="0">
    <w:p w:rsidR="004755F1" w:rsidRDefault="004755F1">
      <w:r>
        <w:continuationSeparator/>
      </w:r>
    </w:p>
  </w:footnote>
  <w:footnote w:id="1">
    <w:p w:rsidR="004B4F35" w:rsidRPr="001116C1" w:rsidRDefault="004B4F35" w:rsidP="00F764A8">
      <w:pPr>
        <w:pStyle w:val="Funotentext"/>
        <w:jc w:val="left"/>
        <w:rPr>
          <w:sz w:val="18"/>
          <w:szCs w:val="18"/>
          <w:lang w:val="fr-FR"/>
        </w:rPr>
      </w:pPr>
      <w:r w:rsidRPr="001116C1">
        <w:rPr>
          <w:rStyle w:val="Funotenzeichen"/>
          <w:sz w:val="18"/>
          <w:szCs w:val="18"/>
        </w:rPr>
        <w:footnoteRef/>
      </w:r>
      <w:r w:rsidRPr="001116C1">
        <w:rPr>
          <w:sz w:val="18"/>
          <w:szCs w:val="18"/>
          <w:lang w:val="fr-FR"/>
        </w:rPr>
        <w:t xml:space="preserve"> Loi du 19 février 1986 sur la protection des données, LCPD ; RSB 152.04. Tous les actes législatifs cantonaux peuvent être consultés à l’adresse </w:t>
      </w:r>
      <w:hyperlink r:id="rId1" w:history="1">
        <w:r w:rsidRPr="001116C1">
          <w:rPr>
            <w:rStyle w:val="Hyperlink"/>
            <w:sz w:val="18"/>
            <w:szCs w:val="18"/>
            <w:lang w:val="fr-FR"/>
          </w:rPr>
          <w:t>http://www.sta.be.ch/belex/f/</w:t>
        </w:r>
      </w:hyperlink>
      <w:r w:rsidRPr="001116C1">
        <w:rPr>
          <w:sz w:val="18"/>
          <w:szCs w:val="18"/>
          <w:lang w:val="fr-FR"/>
        </w:rPr>
        <w:t>.</w:t>
      </w:r>
    </w:p>
  </w:footnote>
  <w:footnote w:id="2">
    <w:p w:rsidR="004B4F35" w:rsidRPr="00C47779" w:rsidRDefault="004B4F35" w:rsidP="00047ECE">
      <w:pPr>
        <w:pStyle w:val="Funotentext"/>
        <w:jc w:val="left"/>
        <w:rPr>
          <w:lang w:val="fr-FR"/>
        </w:rPr>
      </w:pPr>
      <w:r w:rsidRPr="00C47779">
        <w:rPr>
          <w:rStyle w:val="Funotenzeichen"/>
        </w:rPr>
        <w:footnoteRef/>
      </w:r>
      <w:r w:rsidRPr="00C47779">
        <w:rPr>
          <w:lang w:val="fr-FR"/>
        </w:rPr>
        <w:t xml:space="preserve"> Ordonnance du 22 octobre 2008 sur la protection des données, OPD; RSB 152.040.1.</w:t>
      </w:r>
    </w:p>
  </w:footnote>
  <w:footnote w:id="3">
    <w:p w:rsidR="004B4F35" w:rsidRDefault="004B4F35">
      <w:pPr>
        <w:pStyle w:val="Funotentext"/>
        <w:rPr>
          <w:lang w:val="fr-FR"/>
        </w:rPr>
      </w:pPr>
      <w:r w:rsidRPr="00C47779">
        <w:rPr>
          <w:rStyle w:val="Funotenzeichen"/>
        </w:rPr>
        <w:footnoteRef/>
      </w:r>
      <w:r w:rsidRPr="00C47779">
        <w:rPr>
          <w:lang w:val="fr-FR"/>
        </w:rPr>
        <w:t xml:space="preserve"> Décret du 22 mars 1994 concernant la procédure d'octroi du permis de construire, DPC; RSB 725.1</w:t>
      </w:r>
    </w:p>
    <w:p w:rsidR="004B4F35" w:rsidRDefault="004B4F35">
      <w:pPr>
        <w:pStyle w:val="Funotentext"/>
        <w:rPr>
          <w:lang w:val="fr-FR"/>
        </w:rPr>
      </w:pPr>
    </w:p>
    <w:p w:rsidR="004B4F35" w:rsidRPr="006C4D3F" w:rsidRDefault="004B4F35">
      <w:pPr>
        <w:pStyle w:val="Funoten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F35" w:rsidRPr="00432AFF" w:rsidRDefault="004B4F35" w:rsidP="004C4A25">
    <w:pPr>
      <w:pStyle w:val="Kopfzeile"/>
      <w:jc w:val="left"/>
      <w:rPr>
        <w:b/>
        <w:sz w:val="24"/>
        <w:szCs w:val="24"/>
        <w:lang w:val="fr-FR"/>
      </w:rPr>
    </w:pPr>
    <w:r w:rsidRPr="00432AFF">
      <w:rPr>
        <w:b/>
        <w:sz w:val="24"/>
        <w:szCs w:val="24"/>
        <w:lang w:val="fr-FR"/>
      </w:rPr>
      <w:t xml:space="preserve">Modèle de </w:t>
    </w:r>
    <w:r w:rsidR="006E604F">
      <w:rPr>
        <w:b/>
        <w:sz w:val="24"/>
        <w:szCs w:val="24"/>
        <w:lang w:val="fr-FR"/>
      </w:rPr>
      <w:t>proposition mo</w:t>
    </w:r>
    <w:r w:rsidRPr="00432AFF">
      <w:rPr>
        <w:b/>
        <w:sz w:val="24"/>
        <w:szCs w:val="24"/>
        <w:lang w:val="fr-FR"/>
      </w:rPr>
      <w:t>tivée au sens de l’article 35, alinéa 3 LCPD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A56946"/>
    <w:multiLevelType w:val="hybridMultilevel"/>
    <w:tmpl w:val="F2EA9FB8"/>
    <w:lvl w:ilvl="0" w:tplc="2FDC7BF0">
      <w:start w:val="1"/>
      <w:numFmt w:val="decimal"/>
      <w:lvlText w:val="%1."/>
      <w:lvlJc w:val="left"/>
      <w:pPr>
        <w:tabs>
          <w:tab w:val="num" w:pos="36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CD4537B"/>
    <w:multiLevelType w:val="hybridMultilevel"/>
    <w:tmpl w:val="947E0D50"/>
    <w:lvl w:ilvl="0" w:tplc="154A206C">
      <w:start w:val="1"/>
      <w:numFmt w:val="decimal"/>
      <w:pStyle w:val="berschrift1"/>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2046944"/>
    <w:multiLevelType w:val="multilevel"/>
    <w:tmpl w:val="56905CA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isLgl/>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716A2D"/>
    <w:multiLevelType w:val="hybridMultilevel"/>
    <w:tmpl w:val="1D66144A"/>
    <w:lvl w:ilvl="0" w:tplc="F7BEDECE">
      <w:start w:val="1"/>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1">
    <w:nsid w:val="32453094"/>
    <w:multiLevelType w:val="multilevel"/>
    <w:tmpl w:val="2286F600"/>
    <w:lvl w:ilvl="0">
      <w:start w:val="1"/>
      <w:numFmt w:val="none"/>
      <w:lvlText w:val="1.1.1"/>
      <w:lvlJc w:val="left"/>
      <w:pPr>
        <w:tabs>
          <w:tab w:val="num" w:pos="72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36AC260E"/>
    <w:multiLevelType w:val="multilevel"/>
    <w:tmpl w:val="7B62FDDC"/>
    <w:lvl w:ilvl="0">
      <w:start w:val="1"/>
      <w:numFmt w:val="decimal"/>
      <w:lvlText w:val="%1."/>
      <w:lvlJc w:val="left"/>
      <w:pPr>
        <w:tabs>
          <w:tab w:val="num" w:pos="720"/>
        </w:tabs>
        <w:ind w:left="170" w:hanging="170"/>
      </w:pPr>
      <w:rPr>
        <w:rFonts w:hint="default"/>
      </w:rPr>
    </w:lvl>
    <w:lvl w:ilvl="1">
      <w:start w:val="1"/>
      <w:numFmt w:val="decimal"/>
      <w:lvlText w:val="%2.%1"/>
      <w:lvlJc w:val="left"/>
      <w:pPr>
        <w:tabs>
          <w:tab w:val="num" w:pos="720"/>
        </w:tabs>
        <w:ind w:left="113" w:hanging="113"/>
      </w:pPr>
      <w:rPr>
        <w:rFonts w:hint="default"/>
      </w:rPr>
    </w:lvl>
    <w:lvl w:ilvl="2">
      <w:start w:val="1"/>
      <w:numFmt w:val="decimal"/>
      <w:suff w:val="space"/>
      <w:lvlText w:val="%2.%1.%3."/>
      <w:lvlJc w:val="left"/>
      <w:pPr>
        <w:ind w:left="284" w:hanging="28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3ED11B0"/>
    <w:multiLevelType w:val="multilevel"/>
    <w:tmpl w:val="9D62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4F6059CD"/>
    <w:multiLevelType w:val="multilevel"/>
    <w:tmpl w:val="3616356A"/>
    <w:lvl w:ilvl="0">
      <w:start w:val="1"/>
      <w:numFmt w:val="decimal"/>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720"/>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1">
    <w:nsid w:val="7C103784"/>
    <w:multiLevelType w:val="multilevel"/>
    <w:tmpl w:val="780A8FD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5"/>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8"/>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
  </w:num>
  <w:num w:numId="26">
    <w:abstractNumId w:val="1"/>
  </w:num>
  <w:num w:numId="27">
    <w:abstractNumId w:val="1"/>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de-CH"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299"/>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11220"/>
    <w:docVar w:name="TermBaseURL" w:val="empty"/>
    <w:docVar w:name="TextBases" w:val="Canton de Berne\BELEX_2011-2s|Canton de Berne\BELEX_Historique|Canton de Berne\Canton de Berne|Canton de Berne\Conf_092011|Canton de Berne\Conf_20110308|Canton de Berne\Conf_20110606|Canton de Berne\Dubious_Aliens|CHA\CHA_valide|ECO\ECO_valide|FIN-ICI\FIN-ICI_valide|FIN-SG\FIN-SG_valide|INS\INS_valide|JCE\JCE_interne|JCE\JCE_Plan|JCE\JCE_Temporaire|JCE\JCE_valide|POM\POM_valide|SAP\SAP_valide|TTE\TTE_valide"/>
    <w:docVar w:name="TextBaseURL" w:val="empty"/>
    <w:docVar w:name="UILng" w:val="fr"/>
  </w:docVars>
  <w:rsids>
    <w:rsidRoot w:val="005A4620"/>
    <w:rsid w:val="00047ECE"/>
    <w:rsid w:val="000561EF"/>
    <w:rsid w:val="000A5B9E"/>
    <w:rsid w:val="000B150B"/>
    <w:rsid w:val="000D1D5D"/>
    <w:rsid w:val="001116C1"/>
    <w:rsid w:val="00160213"/>
    <w:rsid w:val="00164C6B"/>
    <w:rsid w:val="0019507E"/>
    <w:rsid w:val="0019589C"/>
    <w:rsid w:val="001E2092"/>
    <w:rsid w:val="00204EE0"/>
    <w:rsid w:val="0023220F"/>
    <w:rsid w:val="00233673"/>
    <w:rsid w:val="00261687"/>
    <w:rsid w:val="00326D0E"/>
    <w:rsid w:val="00334255"/>
    <w:rsid w:val="00432AFF"/>
    <w:rsid w:val="004755F1"/>
    <w:rsid w:val="004B4F35"/>
    <w:rsid w:val="004C04E3"/>
    <w:rsid w:val="004C4A25"/>
    <w:rsid w:val="00523C6F"/>
    <w:rsid w:val="00585167"/>
    <w:rsid w:val="005A4620"/>
    <w:rsid w:val="00682C7F"/>
    <w:rsid w:val="006C4D3F"/>
    <w:rsid w:val="006E604F"/>
    <w:rsid w:val="00715F9E"/>
    <w:rsid w:val="007376E2"/>
    <w:rsid w:val="007667B8"/>
    <w:rsid w:val="00774E8A"/>
    <w:rsid w:val="007848F8"/>
    <w:rsid w:val="007C2228"/>
    <w:rsid w:val="007D56A1"/>
    <w:rsid w:val="007F1572"/>
    <w:rsid w:val="008612A2"/>
    <w:rsid w:val="008A6BBE"/>
    <w:rsid w:val="008C04AE"/>
    <w:rsid w:val="0094162F"/>
    <w:rsid w:val="00992D86"/>
    <w:rsid w:val="009D2098"/>
    <w:rsid w:val="00A02DFD"/>
    <w:rsid w:val="00A1161D"/>
    <w:rsid w:val="00A30AD1"/>
    <w:rsid w:val="00AB44CD"/>
    <w:rsid w:val="00B1775D"/>
    <w:rsid w:val="00B22D11"/>
    <w:rsid w:val="00B87008"/>
    <w:rsid w:val="00BC19C6"/>
    <w:rsid w:val="00BD67CA"/>
    <w:rsid w:val="00C06585"/>
    <w:rsid w:val="00C13CCB"/>
    <w:rsid w:val="00C47779"/>
    <w:rsid w:val="00C71BB0"/>
    <w:rsid w:val="00C967F5"/>
    <w:rsid w:val="00C97BCC"/>
    <w:rsid w:val="00CA771E"/>
    <w:rsid w:val="00CB358D"/>
    <w:rsid w:val="00CC2926"/>
    <w:rsid w:val="00CD3BA6"/>
    <w:rsid w:val="00CE4483"/>
    <w:rsid w:val="00CE7796"/>
    <w:rsid w:val="00D20FA2"/>
    <w:rsid w:val="00D231F8"/>
    <w:rsid w:val="00D51329"/>
    <w:rsid w:val="00D543C9"/>
    <w:rsid w:val="00D73D63"/>
    <w:rsid w:val="00D7554B"/>
    <w:rsid w:val="00DA2142"/>
    <w:rsid w:val="00DE479C"/>
    <w:rsid w:val="00DF3A5F"/>
    <w:rsid w:val="00DF6E1A"/>
    <w:rsid w:val="00E035DA"/>
    <w:rsid w:val="00E07B76"/>
    <w:rsid w:val="00E46F12"/>
    <w:rsid w:val="00E87A0F"/>
    <w:rsid w:val="00EF3C10"/>
    <w:rsid w:val="00F02635"/>
    <w:rsid w:val="00F04A22"/>
    <w:rsid w:val="00F42F1D"/>
    <w:rsid w:val="00F5265C"/>
    <w:rsid w:val="00F54691"/>
    <w:rsid w:val="00F764A8"/>
    <w:rsid w:val="00F82B1B"/>
    <w:rsid w:val="00FC18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4B7ACB-F599-4E10-9C34-CBC43BE9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s>
      <w:overflowPunct w:val="0"/>
      <w:autoSpaceDE w:val="0"/>
      <w:autoSpaceDN w:val="0"/>
      <w:adjustRightInd w:val="0"/>
      <w:spacing w:line="264" w:lineRule="auto"/>
      <w:jc w:val="both"/>
      <w:textAlignment w:val="baseline"/>
    </w:pPr>
    <w:rPr>
      <w:rFonts w:ascii="Arial" w:hAnsi="Arial"/>
      <w:sz w:val="22"/>
      <w:lang w:eastAsia="de-DE"/>
    </w:rPr>
  </w:style>
  <w:style w:type="paragraph" w:styleId="berschrift1">
    <w:name w:val="heading 1"/>
    <w:basedOn w:val="Standard"/>
    <w:next w:val="Standard"/>
    <w:autoRedefine/>
    <w:qFormat/>
    <w:pPr>
      <w:numPr>
        <w:numId w:val="28"/>
      </w:numPr>
      <w:spacing w:before="360" w:after="120"/>
      <w:outlineLvl w:val="0"/>
    </w:pPr>
    <w:rPr>
      <w:b/>
    </w:rPr>
  </w:style>
  <w:style w:type="paragraph" w:styleId="berschrift2">
    <w:name w:val="heading 2"/>
    <w:basedOn w:val="Standard"/>
    <w:next w:val="Standard"/>
    <w:autoRedefine/>
    <w:qFormat/>
    <w:pPr>
      <w:framePr w:hSpace="181" w:vSpace="181" w:wrap="around" w:vAnchor="text" w:hAnchor="text" w:y="1"/>
      <w:numPr>
        <w:ilvl w:val="1"/>
        <w:numId w:val="24"/>
      </w:numPr>
      <w:spacing w:before="120" w:after="120"/>
      <w:outlineLvl w:val="1"/>
    </w:pPr>
    <w:rPr>
      <w:b/>
      <w:sz w:val="24"/>
    </w:rPr>
  </w:style>
  <w:style w:type="paragraph" w:styleId="berschrift3">
    <w:name w:val="heading 3"/>
    <w:basedOn w:val="Standard"/>
    <w:next w:val="Standardeinzug"/>
    <w:autoRedefine/>
    <w:qFormat/>
    <w:pPr>
      <w:numPr>
        <w:ilvl w:val="2"/>
        <w:numId w:val="24"/>
      </w:numPr>
      <w:tabs>
        <w:tab w:val="clear" w:pos="5387"/>
      </w:tabs>
      <w:outlineLvl w:val="2"/>
    </w:pPr>
    <w:rPr>
      <w:b/>
    </w:rPr>
  </w:style>
  <w:style w:type="paragraph" w:styleId="berschrift4">
    <w:name w:val="heading 4"/>
    <w:basedOn w:val="Standard"/>
    <w:next w:val="Standardeinzug"/>
    <w:autoRedefine/>
    <w:qFormat/>
    <w:pPr>
      <w:numPr>
        <w:ilvl w:val="3"/>
        <w:numId w:val="24"/>
      </w:numPr>
      <w:outlineLvl w:val="3"/>
    </w:pPr>
    <w:rPr>
      <w:b/>
      <w:i/>
      <w:sz w:val="24"/>
    </w:rPr>
  </w:style>
  <w:style w:type="paragraph" w:styleId="berschrift5">
    <w:name w:val="heading 5"/>
    <w:basedOn w:val="Standard"/>
    <w:next w:val="Standardeinzug"/>
    <w:qFormat/>
    <w:pPr>
      <w:numPr>
        <w:ilvl w:val="4"/>
        <w:numId w:val="24"/>
      </w:numPr>
      <w:outlineLvl w:val="4"/>
    </w:pPr>
  </w:style>
  <w:style w:type="paragraph" w:styleId="berschrift6">
    <w:name w:val="heading 6"/>
    <w:basedOn w:val="Standard"/>
    <w:next w:val="Standardeinzug"/>
    <w:qFormat/>
    <w:pPr>
      <w:numPr>
        <w:ilvl w:val="5"/>
        <w:numId w:val="24"/>
      </w:numPr>
      <w:outlineLvl w:val="5"/>
    </w:pPr>
  </w:style>
  <w:style w:type="paragraph" w:styleId="berschrift7">
    <w:name w:val="heading 7"/>
    <w:basedOn w:val="Standard"/>
    <w:next w:val="Standardeinzug"/>
    <w:qFormat/>
    <w:pPr>
      <w:numPr>
        <w:ilvl w:val="6"/>
        <w:numId w:val="24"/>
      </w:numPr>
      <w:outlineLvl w:val="6"/>
    </w:pPr>
  </w:style>
  <w:style w:type="paragraph" w:styleId="berschrift8">
    <w:name w:val="heading 8"/>
    <w:basedOn w:val="Standard"/>
    <w:next w:val="Standardeinzug"/>
    <w:qFormat/>
    <w:pPr>
      <w:numPr>
        <w:ilvl w:val="7"/>
        <w:numId w:val="24"/>
      </w:numPr>
      <w:outlineLvl w:val="7"/>
    </w:pPr>
  </w:style>
  <w:style w:type="paragraph" w:styleId="berschrift9">
    <w:name w:val="heading 9"/>
    <w:basedOn w:val="Standard"/>
    <w:next w:val="Standardeinzug"/>
    <w:qFormat/>
    <w:pPr>
      <w:numPr>
        <w:ilvl w:val="8"/>
        <w:numId w:val="24"/>
      </w:numPr>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einzug">
    <w:name w:val="Normal Indent"/>
    <w:basedOn w:val="Standard"/>
    <w:pPr>
      <w:ind w:left="708"/>
    </w:pPr>
  </w:style>
  <w:style w:type="paragraph" w:styleId="Fuzeile">
    <w:name w:val="footer"/>
    <w:basedOn w:val="Standard"/>
    <w:pPr>
      <w:tabs>
        <w:tab w:val="clear" w:pos="5387"/>
        <w:tab w:val="center" w:pos="4819"/>
        <w:tab w:val="right" w:pos="9071"/>
      </w:tabs>
    </w:pPr>
  </w:style>
  <w:style w:type="paragraph" w:styleId="Kopfzeile">
    <w:name w:val="header"/>
    <w:basedOn w:val="Standard"/>
    <w:pPr>
      <w:tabs>
        <w:tab w:val="clear" w:pos="5387"/>
        <w:tab w:val="center" w:pos="4252"/>
        <w:tab w:val="right" w:pos="9498"/>
      </w:tabs>
      <w:spacing w:after="720"/>
      <w:jc w:val="right"/>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Anrede">
    <w:name w:val="Salutation"/>
    <w:basedOn w:val="Standard"/>
    <w:pPr>
      <w:spacing w:after="480"/>
    </w:pPr>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Standard"/>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style>
  <w:style w:type="paragraph" w:customStyle="1" w:styleId="Adresse">
    <w:name w:val="Adresse"/>
    <w:basedOn w:val="Standard"/>
    <w:next w:val="Adr1"/>
  </w:style>
  <w:style w:type="paragraph" w:customStyle="1" w:styleId="Wappen">
    <w:name w:val="Wappen"/>
    <w:basedOn w:val="Standard"/>
    <w:pPr>
      <w:framePr w:w="907" w:h="1418" w:hRule="exact" w:wrap="around" w:vAnchor="page" w:hAnchor="page" w:x="340" w:y="7202"/>
    </w:pPr>
    <w:rPr>
      <w:rFonts w:ascii="Jarial" w:hAnsi="Jarial"/>
      <w:sz w:val="130"/>
    </w:r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pPr>
  </w:style>
  <w:style w:type="paragraph" w:customStyle="1" w:styleId="Briefschluss">
    <w:name w:val="Briefschluss"/>
    <w:basedOn w:val="Standard"/>
    <w:pPr>
      <w:spacing w:before="240" w:after="240"/>
    </w:pPr>
  </w:style>
  <w:style w:type="paragraph" w:customStyle="1" w:styleId="Dokumentschluss">
    <w:name w:val="Dokumentschluss"/>
    <w:basedOn w:val="Briefschluss"/>
    <w:pPr>
      <w:framePr w:hSpace="142" w:wrap="around" w:hAnchor="text" w:yAlign="bottom"/>
      <w:spacing w:after="480"/>
    </w:pPr>
  </w:style>
  <w:style w:type="paragraph" w:customStyle="1" w:styleId="MitfreundlichenGrssen">
    <w:name w:val="Mit freundlichen Grüssen"/>
    <w:basedOn w:val="Standard"/>
    <w:pPr>
      <w:spacing w:after="240"/>
      <w:ind w:left="5387"/>
    </w:pPr>
  </w:style>
  <w:style w:type="paragraph" w:customStyle="1" w:styleId="Beilagen">
    <w:name w:val="Beilagen"/>
    <w:basedOn w:val="Standard"/>
    <w:pPr>
      <w:spacing w:before="240"/>
    </w:pPr>
  </w:style>
  <w:style w:type="paragraph" w:customStyle="1" w:styleId="UnserZeichen">
    <w:name w:val="Unser Zeichen"/>
    <w:basedOn w:val="Standard"/>
    <w:next w:val="Standard"/>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Standard"/>
    <w:next w:val="Standard"/>
    <w:pPr>
      <w:spacing w:after="720"/>
    </w:pPr>
  </w:style>
  <w:style w:type="paragraph" w:customStyle="1" w:styleId="Amtsadresse">
    <w:name w:val="Amtsadresse"/>
    <w:basedOn w:val="Standard"/>
    <w:rPr>
      <w:sz w:val="18"/>
    </w:rPr>
  </w:style>
  <w:style w:type="paragraph" w:customStyle="1" w:styleId="Abstand4Zeilen">
    <w:name w:val="Abstand4Zeilen"/>
    <w:basedOn w:val="Standard"/>
    <w:next w:val="Standard"/>
    <w:pPr>
      <w:spacing w:after="960"/>
    </w:pPr>
  </w:style>
  <w:style w:type="paragraph" w:customStyle="1" w:styleId="Einzug2Zeilen">
    <w:name w:val="Einzug2Zeilen"/>
    <w:basedOn w:val="Abstand2Zeilen"/>
    <w:pPr>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ind w:left="2268" w:hanging="2268"/>
    </w:p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tabs>
        <w:tab w:val="clear" w:pos="5387"/>
      </w:tabs>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EinzugEinsArial11">
    <w:name w:val="EinzugEinsArial11"/>
    <w:basedOn w:val="Standard"/>
    <w:pPr>
      <w:tabs>
        <w:tab w:val="left" w:pos="284"/>
      </w:tabs>
      <w:spacing w:line="360" w:lineRule="auto"/>
      <w:ind w:left="284" w:hanging="284"/>
    </w:pPr>
  </w:style>
  <w:style w:type="paragraph" w:customStyle="1" w:styleId="EinzugZweiArial11">
    <w:name w:val="EinzugZweiArial11"/>
    <w:basedOn w:val="Standard"/>
    <w:pPr>
      <w:tabs>
        <w:tab w:val="left" w:pos="284"/>
        <w:tab w:val="left" w:pos="567"/>
      </w:tabs>
      <w:spacing w:line="360" w:lineRule="auto"/>
      <w:ind w:left="567" w:hanging="567"/>
    </w:pPr>
  </w:style>
  <w:style w:type="table" w:styleId="Tabellenraster">
    <w:name w:val="Table Grid"/>
    <w:basedOn w:val="NormaleTabelle"/>
    <w:rsid w:val="00160213"/>
    <w:pPr>
      <w:tabs>
        <w:tab w:val="left" w:pos="5387"/>
      </w:tabs>
      <w:overflowPunct w:val="0"/>
      <w:autoSpaceDE w:val="0"/>
      <w:autoSpaceDN w:val="0"/>
      <w:adjustRightInd w:val="0"/>
      <w:ind w:left="57" w:right="57"/>
      <w:jc w:val="both"/>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6ptZeilenabstandGenau16pt">
    <w:name w:val="Formatvorlage Vor:  6 pt Zeilenabstand:  Genau 16 pt"/>
    <w:basedOn w:val="Standard"/>
    <w:rsid w:val="00E035DA"/>
    <w:pPr>
      <w:spacing w:before="120" w:line="320" w:lineRule="exact"/>
      <w:jc w:val="left"/>
    </w:pPr>
  </w:style>
  <w:style w:type="character" w:styleId="Hyperlink">
    <w:name w:val="Hyperlink"/>
    <w:rsid w:val="00F42F1D"/>
    <w:rPr>
      <w:color w:val="0000FF"/>
      <w:u w:val="single"/>
    </w:rPr>
  </w:style>
  <w:style w:type="character" w:styleId="Kommentarzeichen">
    <w:name w:val="annotation reference"/>
    <w:semiHidden/>
    <w:rsid w:val="00F764A8"/>
    <w:rPr>
      <w:sz w:val="16"/>
      <w:szCs w:val="16"/>
    </w:rPr>
  </w:style>
  <w:style w:type="paragraph" w:styleId="Kommentartext">
    <w:name w:val="annotation text"/>
    <w:basedOn w:val="Standard"/>
    <w:semiHidden/>
    <w:rsid w:val="00F764A8"/>
    <w:rPr>
      <w:sz w:val="20"/>
    </w:rPr>
  </w:style>
  <w:style w:type="paragraph" w:styleId="Kommentarthema">
    <w:name w:val="annotation subject"/>
    <w:basedOn w:val="Kommentartext"/>
    <w:next w:val="Kommentartext"/>
    <w:semiHidden/>
    <w:rsid w:val="00F764A8"/>
    <w:rPr>
      <w:b/>
      <w:bCs/>
    </w:rPr>
  </w:style>
  <w:style w:type="paragraph" w:styleId="Sprechblasentext">
    <w:name w:val="Balloon Text"/>
    <w:basedOn w:val="Standard"/>
    <w:semiHidden/>
    <w:rsid w:val="00F76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4494">
      <w:bodyDiv w:val="1"/>
      <w:marLeft w:val="0"/>
      <w:marRight w:val="0"/>
      <w:marTop w:val="0"/>
      <w:marBottom w:val="0"/>
      <w:divBdr>
        <w:top w:val="none" w:sz="0" w:space="0" w:color="auto"/>
        <w:left w:val="none" w:sz="0" w:space="0" w:color="auto"/>
        <w:bottom w:val="none" w:sz="0" w:space="0" w:color="auto"/>
        <w:right w:val="none" w:sz="0" w:space="0" w:color="auto"/>
      </w:divBdr>
      <w:divsChild>
        <w:div w:id="1075860096">
          <w:marLeft w:val="177"/>
          <w:marRight w:val="0"/>
          <w:marTop w:val="0"/>
          <w:marBottom w:val="0"/>
          <w:divBdr>
            <w:top w:val="none" w:sz="0" w:space="0" w:color="auto"/>
            <w:left w:val="none" w:sz="0" w:space="0" w:color="auto"/>
            <w:bottom w:val="none" w:sz="0" w:space="0" w:color="auto"/>
            <w:right w:val="none" w:sz="0" w:space="0" w:color="auto"/>
          </w:divBdr>
          <w:divsChild>
            <w:div w:id="1401636250">
              <w:marLeft w:val="0"/>
              <w:marRight w:val="0"/>
              <w:marTop w:val="0"/>
              <w:marBottom w:val="0"/>
              <w:divBdr>
                <w:top w:val="none" w:sz="0" w:space="0" w:color="auto"/>
                <w:left w:val="none" w:sz="0" w:space="0" w:color="auto"/>
                <w:bottom w:val="none" w:sz="0" w:space="0" w:color="auto"/>
                <w:right w:val="none" w:sz="0" w:space="0" w:color="auto"/>
              </w:divBdr>
              <w:divsChild>
                <w:div w:id="975530200">
                  <w:marLeft w:val="316"/>
                  <w:marRight w:val="0"/>
                  <w:marTop w:val="0"/>
                  <w:marBottom w:val="0"/>
                  <w:divBdr>
                    <w:top w:val="none" w:sz="0" w:space="0" w:color="auto"/>
                    <w:left w:val="none" w:sz="0" w:space="0" w:color="auto"/>
                    <w:bottom w:val="none" w:sz="0" w:space="0" w:color="auto"/>
                    <w:right w:val="none" w:sz="0" w:space="0" w:color="auto"/>
                  </w:divBdr>
                  <w:divsChild>
                    <w:div w:id="1286078849">
                      <w:marLeft w:val="0"/>
                      <w:marRight w:val="0"/>
                      <w:marTop w:val="0"/>
                      <w:marBottom w:val="0"/>
                      <w:divBdr>
                        <w:top w:val="none" w:sz="0" w:space="0" w:color="auto"/>
                        <w:left w:val="none" w:sz="0" w:space="0" w:color="auto"/>
                        <w:bottom w:val="none" w:sz="0" w:space="0" w:color="auto"/>
                        <w:right w:val="none" w:sz="0" w:space="0" w:color="auto"/>
                      </w:divBdr>
                      <w:divsChild>
                        <w:div w:id="1974828750">
                          <w:marLeft w:val="0"/>
                          <w:marRight w:val="0"/>
                          <w:marTop w:val="0"/>
                          <w:marBottom w:val="0"/>
                          <w:divBdr>
                            <w:top w:val="none" w:sz="0" w:space="0" w:color="auto"/>
                            <w:left w:val="none" w:sz="0" w:space="0" w:color="auto"/>
                            <w:bottom w:val="none" w:sz="0" w:space="0" w:color="auto"/>
                            <w:right w:val="none" w:sz="0" w:space="0" w:color="auto"/>
                          </w:divBdr>
                          <w:divsChild>
                            <w:div w:id="1422919850">
                              <w:marLeft w:val="0"/>
                              <w:marRight w:val="0"/>
                              <w:marTop w:val="0"/>
                              <w:marBottom w:val="0"/>
                              <w:divBdr>
                                <w:top w:val="none" w:sz="0" w:space="0" w:color="auto"/>
                                <w:left w:val="none" w:sz="0" w:space="0" w:color="auto"/>
                                <w:bottom w:val="none" w:sz="0" w:space="0" w:color="auto"/>
                                <w:right w:val="none" w:sz="0" w:space="0" w:color="auto"/>
                              </w:divBdr>
                              <w:divsChild>
                                <w:div w:id="14062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67905">
      <w:bodyDiv w:val="1"/>
      <w:marLeft w:val="0"/>
      <w:marRight w:val="0"/>
      <w:marTop w:val="0"/>
      <w:marBottom w:val="0"/>
      <w:divBdr>
        <w:top w:val="none" w:sz="0" w:space="0" w:color="auto"/>
        <w:left w:val="none" w:sz="0" w:space="0" w:color="auto"/>
        <w:bottom w:val="none" w:sz="0" w:space="0" w:color="auto"/>
        <w:right w:val="none" w:sz="0" w:space="0" w:color="auto"/>
      </w:divBdr>
      <w:divsChild>
        <w:div w:id="1677881794">
          <w:marLeft w:val="177"/>
          <w:marRight w:val="0"/>
          <w:marTop w:val="0"/>
          <w:marBottom w:val="0"/>
          <w:divBdr>
            <w:top w:val="none" w:sz="0" w:space="0" w:color="auto"/>
            <w:left w:val="none" w:sz="0" w:space="0" w:color="auto"/>
            <w:bottom w:val="none" w:sz="0" w:space="0" w:color="auto"/>
            <w:right w:val="none" w:sz="0" w:space="0" w:color="auto"/>
          </w:divBdr>
          <w:divsChild>
            <w:div w:id="1647200537">
              <w:marLeft w:val="0"/>
              <w:marRight w:val="0"/>
              <w:marTop w:val="0"/>
              <w:marBottom w:val="0"/>
              <w:divBdr>
                <w:top w:val="none" w:sz="0" w:space="0" w:color="auto"/>
                <w:left w:val="none" w:sz="0" w:space="0" w:color="auto"/>
                <w:bottom w:val="none" w:sz="0" w:space="0" w:color="auto"/>
                <w:right w:val="none" w:sz="0" w:space="0" w:color="auto"/>
              </w:divBdr>
              <w:divsChild>
                <w:div w:id="1872644901">
                  <w:marLeft w:val="316"/>
                  <w:marRight w:val="0"/>
                  <w:marTop w:val="0"/>
                  <w:marBottom w:val="0"/>
                  <w:divBdr>
                    <w:top w:val="none" w:sz="0" w:space="0" w:color="auto"/>
                    <w:left w:val="none" w:sz="0" w:space="0" w:color="auto"/>
                    <w:bottom w:val="none" w:sz="0" w:space="0" w:color="auto"/>
                    <w:right w:val="none" w:sz="0" w:space="0" w:color="auto"/>
                  </w:divBdr>
                  <w:divsChild>
                    <w:div w:id="951206633">
                      <w:marLeft w:val="0"/>
                      <w:marRight w:val="0"/>
                      <w:marTop w:val="0"/>
                      <w:marBottom w:val="0"/>
                      <w:divBdr>
                        <w:top w:val="none" w:sz="0" w:space="0" w:color="auto"/>
                        <w:left w:val="none" w:sz="0" w:space="0" w:color="auto"/>
                        <w:bottom w:val="none" w:sz="0" w:space="0" w:color="auto"/>
                        <w:right w:val="none" w:sz="0" w:space="0" w:color="auto"/>
                      </w:divBdr>
                      <w:divsChild>
                        <w:div w:id="1318143256">
                          <w:marLeft w:val="0"/>
                          <w:marRight w:val="0"/>
                          <w:marTop w:val="0"/>
                          <w:marBottom w:val="0"/>
                          <w:divBdr>
                            <w:top w:val="none" w:sz="0" w:space="0" w:color="auto"/>
                            <w:left w:val="none" w:sz="0" w:space="0" w:color="auto"/>
                            <w:bottom w:val="none" w:sz="0" w:space="0" w:color="auto"/>
                            <w:right w:val="none" w:sz="0" w:space="0" w:color="auto"/>
                          </w:divBdr>
                          <w:divsChild>
                            <w:div w:id="229850772">
                              <w:marLeft w:val="0"/>
                              <w:marRight w:val="0"/>
                              <w:marTop w:val="0"/>
                              <w:marBottom w:val="0"/>
                              <w:divBdr>
                                <w:top w:val="none" w:sz="0" w:space="0" w:color="auto"/>
                                <w:left w:val="none" w:sz="0" w:space="0" w:color="auto"/>
                                <w:bottom w:val="none" w:sz="0" w:space="0" w:color="auto"/>
                                <w:right w:val="none" w:sz="0" w:space="0" w:color="auto"/>
                              </w:divBdr>
                              <w:divsChild>
                                <w:div w:id="14285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ta.be.ch/belex/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6563</Characters>
  <Application>Microsoft Office Word</Application>
  <DocSecurity>0</DocSecurity>
  <Lines>54</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Datenschutz- und Rechnungs-</vt:lpstr>
      <vt:lpstr>Datenschutz- und Rechnungs-</vt:lpstr>
    </vt:vector>
  </TitlesOfParts>
  <Company>JGK</Company>
  <LinksUpToDate>false</LinksUpToDate>
  <CharactersWithSpaces>7589</CharactersWithSpaces>
  <SharedDoc>false</SharedDoc>
  <HLinks>
    <vt:vector size="6" baseType="variant">
      <vt:variant>
        <vt:i4>851980</vt:i4>
      </vt:variant>
      <vt:variant>
        <vt:i4>0</vt:i4>
      </vt:variant>
      <vt:variant>
        <vt:i4>0</vt:i4>
      </vt:variant>
      <vt:variant>
        <vt:i4>5</vt:i4>
      </vt:variant>
      <vt:variant>
        <vt:lpwstr>http://www.sta.be.ch/belex/f/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 und Rechnungs-</dc:title>
  <dc:subject/>
  <dc:creator>Justizdirektion des Kantons Bern</dc:creator>
  <cp:keywords/>
  <dc:description/>
  <cp:lastModifiedBy>Bennet Anders, DIJ-DSA</cp:lastModifiedBy>
  <cp:revision>2</cp:revision>
  <cp:lastPrinted>1993-11-22T15:20:00Z</cp:lastPrinted>
  <dcterms:created xsi:type="dcterms:W3CDTF">2021-10-28T13:31:00Z</dcterms:created>
  <dcterms:modified xsi:type="dcterms:W3CDTF">2021-10-28T13:31:00Z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REF">
    <vt:lpwstr>109314074122223</vt:lpwstr>
  </property>
  <property fmtid="{D5CDD505-2E9C-101B-9397-08002B2CF9AE}" pid="3" name="P_REF">
    <vt:lpwstr>0</vt:lpwstr>
  </property>
  <property fmtid="{D5CDD505-2E9C-101B-9397-08002B2CF9AE}" pid="4" name="G_YAG">
    <vt:lpwstr>09.1020</vt:lpwstr>
  </property>
  <property fmtid="{D5CDD505-2E9C-101B-9397-08002B2CF9AE}" pid="5" name="G_OTC">
    <vt:lpwstr/>
  </property>
  <property fmtid="{D5CDD505-2E9C-101B-9397-08002B2CF9AE}" pid="6" name="G_OTT">
    <vt:lpwstr/>
  </property>
</Properties>
</file>